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«Кизнерский район» </w:t>
      </w:r>
    </w:p>
    <w:p>
      <w:pPr>
        <w:wordWrap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28.07.</w:t>
      </w:r>
      <w:r>
        <w:rPr>
          <w:rFonts w:ascii="Times New Roman" w:hAnsi="Times New Roman" w:cs="Times New Roman"/>
          <w:sz w:val="24"/>
          <w:szCs w:val="24"/>
        </w:rPr>
        <w:t>2017 г</w:t>
      </w:r>
      <w:r>
        <w:rPr>
          <w:rFonts w:ascii="Times New Roman" w:hAnsi="Times New Roman" w:cs="Times New Roman"/>
          <w:sz w:val="24"/>
          <w:szCs w:val="24"/>
        </w:rPr>
        <w:t>. №553</w:t>
      </w:r>
      <w:bookmarkStart w:id="0" w:name="_GoBack"/>
      <w:bookmarkEnd w:id="0"/>
    </w:p>
    <w:p>
      <w:pPr>
        <w:spacing w:after="0" w:line="240" w:lineRule="auto"/>
        <w:jc w:val="right"/>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устранению с 1 января 2018 года неэффективных льгот (пониженных ставок по налогам)</w:t>
      </w:r>
    </w:p>
    <w:p>
      <w:pPr>
        <w:spacing w:after="0" w:line="240" w:lineRule="auto"/>
        <w:jc w:val="center"/>
        <w:rPr>
          <w:rFonts w:ascii="Times New Roman" w:hAnsi="Times New Roman" w:cs="Times New Roman"/>
          <w:sz w:val="24"/>
          <w:szCs w:val="24"/>
        </w:rPr>
      </w:pPr>
    </w:p>
    <w:tbl>
      <w:tblPr>
        <w:tblStyle w:val="5"/>
        <w:tblW w:w="14709" w:type="dxa"/>
        <w:tblInd w:w="0" w:type="dxa"/>
        <w:tblBorders>
          <w:top w:val="single" w:color="555555" w:themeColor="text1" w:sz="4" w:space="0"/>
          <w:left w:val="single" w:color="555555" w:themeColor="text1" w:sz="4" w:space="0"/>
          <w:bottom w:val="single" w:color="555555" w:themeColor="text1" w:sz="4" w:space="0"/>
          <w:right w:val="single" w:color="555555" w:themeColor="text1" w:sz="4" w:space="0"/>
          <w:insideH w:val="single" w:color="555555" w:themeColor="text1" w:sz="4" w:space="0"/>
          <w:insideV w:val="single" w:color="555555" w:themeColor="text1" w:sz="4" w:space="0"/>
        </w:tblBorders>
        <w:tblLayout w:type="fixed"/>
        <w:tblCellMar>
          <w:top w:w="0" w:type="dxa"/>
          <w:left w:w="108" w:type="dxa"/>
          <w:bottom w:w="0" w:type="dxa"/>
          <w:right w:w="108" w:type="dxa"/>
        </w:tblCellMar>
      </w:tblPr>
      <w:tblGrid>
        <w:gridCol w:w="675"/>
        <w:gridCol w:w="5954"/>
        <w:gridCol w:w="2835"/>
        <w:gridCol w:w="2409"/>
        <w:gridCol w:w="2836"/>
      </w:tblGrid>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5954"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Ожидаемый результат (нормативный правовой акт)</w:t>
            </w:r>
          </w:p>
        </w:tc>
      </w:tr>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анализа налоговых льгот (пониженных ставок по налогам), установленных решениями Советов депутатов муниципальных образований Кизнерского района, и формирование реестров налоговых льгот (пониженных ставок по налогам)</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финансов Администрации муниципального образования «Кизнерский район»</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2017 года</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Сформированы реестры налоговых льгот (пониженных ставок по налогам), действующих в 2015-2017 годах</w:t>
            </w:r>
          </w:p>
        </w:tc>
      </w:tr>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Введение моратория на установление в 2018,2019 годах налоговых льгот (пониженных ставок по налогам)</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финансов Администрации муниципального образования «Кизнерский район»</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 2017 года</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Введение моратория на установление в 2018, 2019 годах налоговых льгот (пониженных ставок по налогам) при подготовке проекта Решения о бюджете муниципального образования «Кизнерский район» на 2018 год и на плановый период 2019 и 2020 годов</w:t>
            </w:r>
          </w:p>
        </w:tc>
      </w:tr>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эффективности установленных постановлением Администрации МО «Кизнерский район» налоговых льгот (пониженных ставок по налогам) по итогам оценки за 2016 год</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финансов Администрации муниципального образования  «Кизнерский район»</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15 октября 2017 года</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Аналитическая записка</w:t>
            </w:r>
          </w:p>
        </w:tc>
      </w:tr>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результатам оценки эффективности за 2016 год установленных решениями Советов депутатов муниципальных образований Кизнерского района налоговых льгот (пониженных ставок по налогам) при необходимости дополнить План по устранению с 1 января 2018 года неэффективных льгот (пониженных ставок по налогам) мероприятиями по отмене следующих налоговых льгот: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налог на имущество физ. лиц;</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земельный налог</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финансов Администрации муниципального образования «Кизнерский район»</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 октября 2017 года</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Нормативный правовой акт Администрации муниципального образования  «Кизнерский район»</w:t>
            </w:r>
          </w:p>
        </w:tc>
      </w:tr>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проектов нормативных правовых актов об отмене неэффективных налоговых льгот (пониженных ставок по налогам), установленных решениями Советов депутатов муниципальных образований Кизнерского района (в случае выявления неэффективных налоговых льгот по итогам оценки за 2016 год)</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финансов Администрации муниципального образования «Кизнерский район»</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муниципального образования «Кизнерский район»</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 октября 2017 года</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Нормативные правовые акты органов местного самоуправления  муниципального образования «Кизнерский район»</w:t>
            </w:r>
          </w:p>
        </w:tc>
      </w:tr>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Анализ оценки эффективности установленных корректирующих коэффициентов К2 по единому налогу на вмененный доход</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 промышленности и торговли Администрации муниципального образования «Кизнерский район»</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30 сентября 2017 года</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Аналитическая записка</w:t>
            </w:r>
          </w:p>
        </w:tc>
      </w:tr>
      <w:tr>
        <w:tc>
          <w:tcPr>
            <w:tcW w:w="6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нормативных правовых актов о внесении изменений в нормативные правовые акты органов местного самоуправления о введении единого налога на вмененный доход для отдельных видов предпринимательской деятельности в части повышения значений корректирующих коэффициентов К2</w:t>
            </w: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 промышленности и торговли Администрации муниципального  образования «Кизнерский район»</w:t>
            </w:r>
          </w:p>
        </w:tc>
        <w:tc>
          <w:tcPr>
            <w:tcW w:w="24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15 ноября 2017 года</w:t>
            </w:r>
          </w:p>
        </w:tc>
        <w:tc>
          <w:tcPr>
            <w:tcW w:w="283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Нормативные правовые акты органов местного самоуправления муниципального образования «Кизнерский район»</w:t>
            </w:r>
          </w:p>
        </w:tc>
      </w:tr>
    </w:tbl>
    <w:p>
      <w:pPr>
        <w:spacing w:after="0" w:line="240" w:lineRule="auto"/>
        <w:rPr>
          <w:rFonts w:ascii="Times New Roman" w:hAnsi="Times New Roman" w:cs="Times New Roman"/>
          <w:sz w:val="24"/>
          <w:szCs w:val="24"/>
        </w:rPr>
      </w:pP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*-по результатам оценки эффективности налоговых льгот по итогам 2016 года мероприятия могут уточняться.</w:t>
      </w:r>
    </w:p>
    <w:sectPr>
      <w:pgSz w:w="16838" w:h="11906" w:orient="landscape"/>
      <w:pgMar w:top="851" w:right="1134" w:bottom="709"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Abyssinica SIL">
    <w:panose1 w:val="02000603020000020004"/>
    <w:charset w:val="00"/>
    <w:family w:val="auto"/>
    <w:pitch w:val="default"/>
    <w:sig w:usb0="800000EF" w:usb1="5000A04B" w:usb2="00000828" w:usb3="00000000" w:csb0="20000001" w:csb1="00000000"/>
  </w:font>
  <w:font w:name="Georgia">
    <w:panose1 w:val="02040502050405020303"/>
    <w:charset w:val="00"/>
    <w:family w:val="auto"/>
    <w:pitch w:val="default"/>
    <w:sig w:usb0="00000287" w:usb1="00000000"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Tahoma">
    <w:altName w:val="Verdana"/>
    <w:panose1 w:val="020B0604030504040204"/>
    <w:charset w:val="00"/>
    <w:family w:val="decorative"/>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604227"/>
    <w:rsid w:val="00124DE3"/>
    <w:rsid w:val="00216267"/>
    <w:rsid w:val="00244C7F"/>
    <w:rsid w:val="002E0F6F"/>
    <w:rsid w:val="002F411D"/>
    <w:rsid w:val="003B545F"/>
    <w:rsid w:val="004C4215"/>
    <w:rsid w:val="00526BEF"/>
    <w:rsid w:val="00604227"/>
    <w:rsid w:val="0074711E"/>
    <w:rsid w:val="00843688"/>
    <w:rsid w:val="00916915"/>
    <w:rsid w:val="00926B56"/>
    <w:rsid w:val="00A64822"/>
    <w:rsid w:val="00AA1D26"/>
    <w:rsid w:val="00D90809"/>
    <w:rsid w:val="00DB6030"/>
    <w:rsid w:val="00FB775B"/>
    <w:rsid w:val="37BFD58B"/>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555555" w:themeColor="text1" w:sz="4" w:space="0"/>
        <w:left w:val="single" w:color="555555" w:themeColor="text1" w:sz="4" w:space="0"/>
        <w:bottom w:val="single" w:color="555555" w:themeColor="text1" w:sz="4" w:space="0"/>
        <w:right w:val="single" w:color="555555" w:themeColor="text1" w:sz="4" w:space="0"/>
        <w:insideH w:val="single" w:color="555555" w:themeColor="text1" w:sz="4" w:space="0"/>
        <w:insideV w:val="single" w:color="555555" w:themeColor="text1"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 w:type="character" w:customStyle="1" w:styleId="7">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523</Words>
  <Characters>2983</Characters>
  <Lines>24</Lines>
  <Paragraphs>6</Paragraphs>
  <TotalTime>0</TotalTime>
  <ScaleCrop>false</ScaleCrop>
  <LinksUpToDate>false</LinksUpToDate>
  <CharactersWithSpaces>3500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2017-07-31T09:59:00Z</dcterms:created>
  <dc:creator>User</dc:creator>
  <cp:lastModifiedBy>andrej</cp:lastModifiedBy>
  <cp:lastPrinted>2017-07-31T14:27:00Z</cp:lastPrinted>
  <dcterms:modified xsi:type="dcterms:W3CDTF">2017-08-09T10:48:20Z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