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3" w:rsidRDefault="00CC7F23" w:rsidP="00CC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99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«Саркузское»</w:t>
      </w:r>
    </w:p>
    <w:p w:rsidR="00915991" w:rsidRDefault="00CC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</w:t>
      </w:r>
      <w:r w:rsidR="00B065CC">
        <w:rPr>
          <w:rFonts w:ascii="Times New Roman" w:hAnsi="Times New Roman" w:cs="Times New Roman"/>
          <w:sz w:val="28"/>
          <w:szCs w:val="28"/>
        </w:rPr>
        <w:t>2</w:t>
      </w:r>
      <w:r w:rsidR="006B5396">
        <w:rPr>
          <w:rFonts w:ascii="Times New Roman" w:hAnsi="Times New Roman" w:cs="Times New Roman"/>
          <w:sz w:val="28"/>
          <w:szCs w:val="28"/>
        </w:rPr>
        <w:t>3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Совета депутатов  муниципального образования «Саркузское» четвертого созыва</w:t>
      </w:r>
      <w:r w:rsidR="00571559">
        <w:rPr>
          <w:rFonts w:ascii="Times New Roman" w:hAnsi="Times New Roman" w:cs="Times New Roman"/>
          <w:sz w:val="28"/>
          <w:szCs w:val="28"/>
        </w:rPr>
        <w:t xml:space="preserve">  </w:t>
      </w:r>
      <w:r w:rsidR="00D54BFD">
        <w:rPr>
          <w:rFonts w:ascii="Times New Roman" w:hAnsi="Times New Roman" w:cs="Times New Roman"/>
          <w:sz w:val="28"/>
          <w:szCs w:val="28"/>
        </w:rPr>
        <w:t xml:space="preserve">  </w:t>
      </w:r>
      <w:r w:rsidR="006B5396">
        <w:rPr>
          <w:rFonts w:ascii="Times New Roman" w:hAnsi="Times New Roman" w:cs="Times New Roman"/>
          <w:sz w:val="28"/>
          <w:szCs w:val="28"/>
        </w:rPr>
        <w:t xml:space="preserve">   </w:t>
      </w:r>
      <w:r w:rsidR="00581156">
        <w:rPr>
          <w:rFonts w:ascii="Times New Roman" w:hAnsi="Times New Roman" w:cs="Times New Roman"/>
          <w:sz w:val="28"/>
          <w:szCs w:val="28"/>
        </w:rPr>
        <w:t xml:space="preserve">  </w:t>
      </w:r>
      <w:r w:rsidR="001D03BE">
        <w:rPr>
          <w:rFonts w:ascii="Times New Roman" w:hAnsi="Times New Roman" w:cs="Times New Roman"/>
          <w:sz w:val="28"/>
          <w:szCs w:val="28"/>
        </w:rPr>
        <w:t>а</w:t>
      </w:r>
      <w:r w:rsidR="006B5396">
        <w:rPr>
          <w:rFonts w:ascii="Times New Roman" w:hAnsi="Times New Roman" w:cs="Times New Roman"/>
          <w:sz w:val="28"/>
          <w:szCs w:val="28"/>
        </w:rPr>
        <w:t>преля</w:t>
      </w:r>
      <w:r w:rsidR="00205DCE">
        <w:rPr>
          <w:rFonts w:ascii="Times New Roman" w:hAnsi="Times New Roman" w:cs="Times New Roman"/>
          <w:sz w:val="28"/>
          <w:szCs w:val="28"/>
        </w:rPr>
        <w:t xml:space="preserve"> </w:t>
      </w:r>
      <w:r w:rsidR="00AD6A8C">
        <w:rPr>
          <w:rFonts w:ascii="Times New Roman" w:hAnsi="Times New Roman" w:cs="Times New Roman"/>
          <w:sz w:val="28"/>
          <w:szCs w:val="28"/>
        </w:rPr>
        <w:t xml:space="preserve"> 20</w:t>
      </w:r>
      <w:r w:rsidR="00B065CC">
        <w:rPr>
          <w:rFonts w:ascii="Times New Roman" w:hAnsi="Times New Roman" w:cs="Times New Roman"/>
          <w:sz w:val="28"/>
          <w:szCs w:val="28"/>
        </w:rPr>
        <w:t>20</w:t>
      </w:r>
      <w:r w:rsidR="00AD6A8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3"/>
      </w:tblGrid>
      <w:tr w:rsidR="006B5396" w:rsidRPr="00AE448C" w:rsidTr="006B5396">
        <w:tc>
          <w:tcPr>
            <w:tcW w:w="638" w:type="dxa"/>
          </w:tcPr>
          <w:p w:rsidR="006B5396" w:rsidRPr="0083552B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6B5396" w:rsidRPr="008D3E4D" w:rsidRDefault="006B5396" w:rsidP="0036269C">
            <w:pPr>
              <w:jc w:val="both"/>
              <w:rPr>
                <w:rStyle w:val="21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C00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  <w:r w:rsidR="00CE1C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«Саркузское» об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тогах работы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«Саркузское»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E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B5396" w:rsidRPr="00AE448C" w:rsidRDefault="006B5396" w:rsidP="0036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RPr="00AE448C" w:rsidTr="006B5396">
        <w:tc>
          <w:tcPr>
            <w:tcW w:w="638" w:type="dxa"/>
          </w:tcPr>
          <w:p w:rsidR="006B5396" w:rsidRPr="0083552B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3" w:type="dxa"/>
          </w:tcPr>
          <w:p w:rsidR="006B5396" w:rsidRPr="00915991" w:rsidRDefault="006B5396" w:rsidP="0036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«Саркузское»</w:t>
            </w:r>
            <w:r w:rsidRPr="0091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B5396" w:rsidRPr="00AE448C" w:rsidRDefault="006B5396" w:rsidP="0036269C">
            <w:pPr>
              <w:jc w:val="both"/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RPr="00AE448C" w:rsidTr="006B5396">
        <w:tc>
          <w:tcPr>
            <w:tcW w:w="638" w:type="dxa"/>
          </w:tcPr>
          <w:p w:rsidR="006B5396" w:rsidRPr="0083552B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3" w:type="dxa"/>
          </w:tcPr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итогах  выполнения Программы </w:t>
            </w:r>
            <w:r w:rsidRPr="0091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«Саркузское»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</w:t>
            </w:r>
            <w:r w:rsidRPr="00915991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15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  <w:p w:rsidR="006B5396" w:rsidRPr="00AE448C" w:rsidRDefault="006B5396" w:rsidP="0036269C">
            <w:pPr>
              <w:pStyle w:val="14-15"/>
              <w:spacing w:line="228" w:lineRule="auto"/>
              <w:ind w:firstLine="0"/>
              <w:jc w:val="left"/>
            </w:pPr>
            <w:r w:rsidRPr="00AE448C">
              <w:rPr>
                <w:rStyle w:val="21"/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RPr="00AE448C" w:rsidTr="006B5396">
        <w:tc>
          <w:tcPr>
            <w:tcW w:w="638" w:type="dxa"/>
          </w:tcPr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3" w:type="dxa"/>
          </w:tcPr>
          <w:p w:rsidR="006B5396" w:rsidRPr="00915991" w:rsidRDefault="006B5396" w:rsidP="006B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«Саркузское»</w:t>
            </w:r>
            <w:r w:rsidRPr="0091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59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Tr="006B5396">
        <w:tc>
          <w:tcPr>
            <w:tcW w:w="638" w:type="dxa"/>
          </w:tcPr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3" w:type="dxa"/>
          </w:tcPr>
          <w:p w:rsidR="006B5396" w:rsidRDefault="006B5396" w:rsidP="006B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AF">
              <w:rPr>
                <w:rFonts w:ascii="Times New Roman" w:hAnsi="Times New Roman" w:cs="Times New Roman"/>
                <w:sz w:val="28"/>
                <w:szCs w:val="28"/>
              </w:rPr>
              <w:t xml:space="preserve">О   выплате    премии     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A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«Саркузское»</w:t>
            </w:r>
          </w:p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RPr="005B24D8" w:rsidTr="006B5396">
        <w:tc>
          <w:tcPr>
            <w:tcW w:w="638" w:type="dxa"/>
          </w:tcPr>
          <w:p w:rsidR="006B5396" w:rsidRDefault="006B5396" w:rsidP="0036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3" w:type="dxa"/>
          </w:tcPr>
          <w:p w:rsidR="006B5396" w:rsidRPr="006B5396" w:rsidRDefault="006B5396" w:rsidP="0036269C">
            <w:pPr>
              <w:jc w:val="both"/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6B5396"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О предоставлении отпуска главе муниципального образования</w:t>
            </w:r>
          </w:p>
          <w:p w:rsidR="006B5396" w:rsidRPr="005B24D8" w:rsidRDefault="006B5396" w:rsidP="00362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</w:tbl>
    <w:p w:rsidR="003772F3" w:rsidRPr="0083552B" w:rsidRDefault="003772F3" w:rsidP="007A58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D4FCF" w:rsidRDefault="003D4FCF">
      <w:pPr>
        <w:rPr>
          <w:rFonts w:ascii="Times New Roman" w:hAnsi="Times New Roman" w:cs="Times New Roman"/>
          <w:sz w:val="24"/>
          <w:szCs w:val="24"/>
        </w:rPr>
      </w:pPr>
    </w:p>
    <w:p w:rsidR="007A5879" w:rsidRDefault="00954C5D">
      <w:pPr>
        <w:rPr>
          <w:rFonts w:ascii="Times New Roman" w:hAnsi="Times New Roman" w:cs="Times New Roman"/>
          <w:sz w:val="28"/>
          <w:szCs w:val="28"/>
        </w:rPr>
      </w:pPr>
      <w:r w:rsidRPr="0057155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571559">
        <w:rPr>
          <w:rFonts w:ascii="Times New Roman" w:hAnsi="Times New Roman" w:cs="Times New Roman"/>
          <w:sz w:val="28"/>
          <w:szCs w:val="28"/>
        </w:rPr>
        <w:t xml:space="preserve"> </w:t>
      </w:r>
      <w:r w:rsidRPr="00571559">
        <w:rPr>
          <w:rFonts w:ascii="Times New Roman" w:hAnsi="Times New Roman" w:cs="Times New Roman"/>
          <w:sz w:val="28"/>
          <w:szCs w:val="28"/>
        </w:rPr>
        <w:t xml:space="preserve">                                          Е.В.Орлова</w:t>
      </w:r>
    </w:p>
    <w:p w:rsidR="00AA5FAB" w:rsidRDefault="00AA5FAB">
      <w:pPr>
        <w:rPr>
          <w:rFonts w:ascii="Times New Roman" w:hAnsi="Times New Roman" w:cs="Times New Roman"/>
          <w:sz w:val="28"/>
          <w:szCs w:val="28"/>
        </w:rPr>
      </w:pPr>
    </w:p>
    <w:p w:rsidR="00AA5FAB" w:rsidRDefault="00AA5FAB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 муниципального образования «Саркузское» 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    апреля  2020 года                                                                                                       № 23 / 1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929"/>
      </w:tblGrid>
      <w:tr w:rsidR="00784997" w:rsidRPr="00784997" w:rsidTr="0036269C">
        <w:tc>
          <w:tcPr>
            <w:tcW w:w="4077" w:type="dxa"/>
            <w:shd w:val="clear" w:color="auto" w:fill="auto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«Саркузское» об итогах работы  Администрации и  деятельности Совета депутатов муниципального образования «Саркузское»  за 2019 год</w:t>
            </w:r>
          </w:p>
        </w:tc>
        <w:tc>
          <w:tcPr>
            <w:tcW w:w="4929" w:type="dxa"/>
            <w:shd w:val="clear" w:color="auto" w:fill="auto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Главу муниципального образования «Саркузское», руководствуясь   Уставом муниципального образования  «Саркузское» Совет депутатов  РЕШАЕТ: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Отчёт Главы муниципального образования «Саркузское» об итогах работы  Администрации и деятельности Совета депутатов муниципального образования «Саркузское»  за 2019 год утвердить.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результаты деятельности Совета депутатов и Администрации  муниципального образования «Саркузское» в 2019 году удовлетворительными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lastRenderedPageBreak/>
        <w:t>ОТЧЕТ</w:t>
      </w: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«Саркузское» о деятельности  Администрации и  Совета депутатов муниципального образования  «Саркузское» за 2019 год</w:t>
      </w: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4997" w:rsidRPr="00784997" w:rsidRDefault="00784997" w:rsidP="00784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«Саркузское» занимает территорию </w:t>
      </w:r>
      <w:r w:rsidRPr="007849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15128 га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МО «Саркузское» входит 7 населенных пунктов, д.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административным центром муниципального образования.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 01.01.2019 г. было  зарегистрировано  509  человек,  на 1.1. 2020  года зарегистрировано 478 человек,  за год прибыло 0  человек, убыло 26  человек, </w:t>
      </w: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родилось 3 человека, умерло 8  . Убыль населения 31 человек (миграционная -  26, естественная 5</w:t>
      </w:r>
      <w:proofErr w:type="gramStart"/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 –  265 чел, женщин –213 .Детей до 7 лет  31 человек, от 7-18 лет  62 человека, Пенсионеров  116   человек из них 3 УТФ. На территории  муниципального образования проживает  51  семья с детьми до 18 лет,  из них  12   многодетных семей 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26" w:after="0" w:line="23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 на первичном воинском учете состоит: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1027"/>
        </w:tabs>
        <w:autoSpaceDE w:val="0"/>
        <w:autoSpaceDN w:val="0"/>
        <w:adjustRightInd w:val="0"/>
        <w:spacing w:after="0" w:line="230" w:lineRule="exact"/>
        <w:ind w:left="51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5 - </w:t>
      </w: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граждан, подлежащих призыву на военную службу  (осталось на прежнем  уровне);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1027"/>
        </w:tabs>
        <w:autoSpaceDE w:val="0"/>
        <w:autoSpaceDN w:val="0"/>
        <w:adjustRightInd w:val="0"/>
        <w:spacing w:after="0" w:line="230" w:lineRule="exac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7   - граждан, подлежащих первоначальной постановке  на воинский  учет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1022"/>
        </w:tabs>
        <w:autoSpaceDE w:val="0"/>
        <w:autoSpaceDN w:val="0"/>
        <w:adjustRightInd w:val="0"/>
        <w:spacing w:after="0" w:line="230" w:lineRule="exact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3 -  </w:t>
      </w: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офицеров запаса;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1022"/>
        </w:tabs>
        <w:autoSpaceDE w:val="0"/>
        <w:autoSpaceDN w:val="0"/>
        <w:adjustRightInd w:val="0"/>
        <w:spacing w:after="0" w:line="230" w:lineRule="exact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112 -  </w:t>
      </w: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прапорщиков, мичманов, сержантов, старшин, солдат и матросов запаса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spacing w:after="0" w:line="230" w:lineRule="exact"/>
        <w:ind w:left="9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(уменьшилось на  1 </w:t>
      </w:r>
      <w:r w:rsidRPr="007849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человека).</w:t>
      </w:r>
    </w:p>
    <w:p w:rsidR="00784997" w:rsidRPr="00784997" w:rsidRDefault="00784997" w:rsidP="0078499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 них:</w:t>
      </w:r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1526"/>
          <w:tab w:val="left" w:leader="underscore" w:pos="4507"/>
          <w:tab w:val="left" w:leader="underscore" w:pos="8424"/>
        </w:tabs>
        <w:autoSpaceDE w:val="0"/>
        <w:autoSpaceDN w:val="0"/>
        <w:adjustRightInd w:val="0"/>
        <w:spacing w:after="0" w:line="230" w:lineRule="exact"/>
        <w:ind w:left="1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общем воинском учете 93 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пребывающих в запасе (уменьшилось на   14 человек)</w:t>
      </w:r>
      <w:proofErr w:type="gram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1526"/>
          <w:tab w:val="left" w:leader="underscore" w:pos="5040"/>
          <w:tab w:val="left" w:leader="underscore" w:pos="8942"/>
        </w:tabs>
        <w:autoSpaceDE w:val="0"/>
        <w:autoSpaceDN w:val="0"/>
        <w:adjustRightInd w:val="0"/>
        <w:spacing w:after="0" w:line="230" w:lineRule="exact"/>
        <w:ind w:left="1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специальном воинском учете  19  </w:t>
      </w: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граждан, пребывающих в запасе: в том числе</w:t>
      </w:r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1526"/>
          <w:tab w:val="left" w:leader="underscore" w:pos="5040"/>
          <w:tab w:val="left" w:leader="underscore" w:pos="8942"/>
        </w:tabs>
        <w:autoSpaceDE w:val="0"/>
        <w:autoSpaceDN w:val="0"/>
        <w:adjustRightInd w:val="0"/>
        <w:spacing w:after="0" w:line="230" w:lineRule="exact"/>
        <w:ind w:left="1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проходящих службу в органах 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 7   граждан, пребывающих в запасе, (увеличилось   на 13 человек);</w:t>
      </w:r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1526"/>
          <w:tab w:val="left" w:leader="underscore" w:pos="5040"/>
          <w:tab w:val="left" w:leader="underscore" w:pos="8942"/>
        </w:tabs>
        <w:autoSpaceDE w:val="0"/>
        <w:autoSpaceDN w:val="0"/>
        <w:adjustRightInd w:val="0"/>
        <w:spacing w:after="0" w:line="230" w:lineRule="exact"/>
        <w:ind w:left="1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забронированных в установленном порядке за органами  государственной власти, органами местного самоуправления или организациями на период мобилизации и на военное время – 19 граждан, пребывающих в запасе, (увеличилось  на 6 человек).</w:t>
      </w:r>
    </w:p>
    <w:p w:rsidR="00784997" w:rsidRPr="00784997" w:rsidRDefault="00784997" w:rsidP="00784997">
      <w:pPr>
        <w:widowControl w:val="0"/>
        <w:shd w:val="clear" w:color="auto" w:fill="FFFFFF"/>
        <w:tabs>
          <w:tab w:val="left" w:pos="1526"/>
          <w:tab w:val="left" w:leader="underscore" w:pos="5040"/>
          <w:tab w:val="left" w:leader="underscore" w:pos="8942"/>
        </w:tabs>
        <w:autoSpaceDE w:val="0"/>
        <w:autoSpaceDN w:val="0"/>
        <w:adjustRightInd w:val="0"/>
        <w:spacing w:after="0" w:line="230" w:lineRule="exact"/>
        <w:ind w:left="1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widowControl w:val="0"/>
        <w:shd w:val="clear" w:color="auto" w:fill="FFFFFF"/>
        <w:tabs>
          <w:tab w:val="left" w:leader="underscore" w:pos="4090"/>
          <w:tab w:val="left" w:leader="underscore" w:pos="5899"/>
        </w:tabs>
        <w:autoSpaceDE w:val="0"/>
        <w:autoSpaceDN w:val="0"/>
        <w:adjustRightInd w:val="0"/>
        <w:spacing w:after="0" w:line="23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Движение учитываемых ресурсов в    2019 го</w:t>
      </w:r>
      <w:r w:rsidRPr="007849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ду составило   14  </w:t>
      </w:r>
      <w:r w:rsidRPr="007849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человек.</w:t>
      </w:r>
    </w:p>
    <w:p w:rsidR="00784997" w:rsidRPr="00784997" w:rsidRDefault="00784997" w:rsidP="0078499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них:</w:t>
      </w:r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  <w:tab w:val="left" w:leader="underscore" w:pos="1733"/>
        </w:tabs>
        <w:autoSpaceDE w:val="0"/>
        <w:autoSpaceDN w:val="0"/>
        <w:adjustRightInd w:val="0"/>
        <w:spacing w:after="0" w:line="230" w:lineRule="exact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убыло -  9  </w:t>
      </w:r>
      <w:r w:rsidRPr="007849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человек;</w:t>
      </w:r>
    </w:p>
    <w:p w:rsidR="00784997" w:rsidRPr="00784997" w:rsidRDefault="00784997" w:rsidP="00784997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  <w:tab w:val="left" w:leader="underscore" w:pos="2146"/>
          <w:tab w:val="left" w:leader="underscore" w:pos="4392"/>
        </w:tabs>
        <w:autoSpaceDE w:val="0"/>
        <w:autoSpaceDN w:val="0"/>
        <w:adjustRightInd w:val="0"/>
        <w:spacing w:before="5" w:after="0" w:line="230" w:lineRule="exac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9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прибыло –  5   </w:t>
      </w:r>
      <w:r w:rsidRPr="007849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человека  уволенных из Вооруженных Сил РФ</w:t>
      </w:r>
      <w:r w:rsidRPr="0078499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Администрации и Совета депутатов 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«Саркузское»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строится в соответствии с федеральными законами и законами Удмуртской Республики, Уставом муниципального образования. Вся работа Главы  и  Администрации направлена на решение вопросов местного значения в соответствии с требованиями федерального закона от 06.10.2003 г.  № 131–ФЗ «Об общих принципах организации местного самоуправления в Российской Федерации».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Администрации является обеспечение жизнедеятельности селян, что включает в себя прежде всего обеспечение населения электро-, тепл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водоснабжением, водоотведением, содержание улично-дорожной сети (дорог) населенных пунктов, благоустройство и освещение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населения о деятельности Администрации муниципального образования используется официальный сайт муниципального образования «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Кизнерский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район», где размещаются нормативные документы,   </w:t>
      </w: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 принятых  муниципальных целевых программах, ведется размещение нормативно-правовых документов, утверждаемых Главой муниципального образования и Советом депутатов,  сведения о доходах муниципальных служащих и депутатов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другая информация о деятельности органов местного самоуправления.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муниципального образования «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Кизнерский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 и актуализируется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обнародования нормативных правовых актов и другой информации используются информационные стенды в Администрации МО и населенных пунктах.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граждане могут получить государственные и муниципальные услуги через сеть Интернет, воспользоваться услугами МФЦ.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«Саркузское» является Совет депутатов муниципального образования «Саркузское» из 7 депутатов.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МО «Саркузское» в 2019 году </w:t>
      </w:r>
      <w:proofErr w:type="gram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 сессий принято</w:t>
      </w:r>
      <w:proofErr w:type="gram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решения. Отклоненных решений нет. Явка депутатов на сессии составила71,4% (2  сессии-  6 человек,2 сессии по5 человек, 2  сессии-  4 человека). На сессиях рассматривались вопросы: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–  2  решения,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бюджету, налоговым ставкам –   11 решений;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муниципальной службы -  3 решения;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распоряжению муниципальным имуществом – 5 решений;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отчетам Главы МО –   1  решение;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Устав МО «Саркузское» - 1 решение;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по передаче  полномочий по решению вопросов местного значения – 2 решения;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благоустройства – 2 решения;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по 6 протестов и представлений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Кизнерской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прокуратуры, все протесты и представления  удовлетворены.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года  проведено  6  сходов (собраний) граждан, но на сходы люди приходят очень не активно.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Администрации муниципального образования «Саркузское»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2019 год в Администрацию муниципального образования поступило 268  устных обращения от граждан, по которым выдано: 5 архивных справок,  16 выписок из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книги, выдано   247   справок различного характера. 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образования «Саркузское» зарегистрировано 341 единица  входящей корреспонденции и 140  единиц  исходящей корреспонденции.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год Администрацией  муниципального образования «Саркузское» было издано 66 постановлений и   15  распоряжений по основанной деятельности Администрации и  84   распоряжения по личному составу.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и исполнения полномочий муниципального образования и обеспечения деятельности Администрации муниципального образования «Саркузское» в 2019 году  было заключено      муниципальных контракта.</w:t>
      </w:r>
    </w:p>
    <w:p w:rsidR="00784997" w:rsidRPr="00784997" w:rsidRDefault="00784997" w:rsidP="007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2019 году ч</w:t>
      </w: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ерез суд оформлено в муниципальную собственность 11 земельных долей умерших пайщиков, </w:t>
      </w:r>
      <w:proofErr w:type="gramStart"/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межевание и образовано</w:t>
      </w:r>
      <w:proofErr w:type="gramEnd"/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 земельных участка, которые будут переданы в аренду.  Проведена оценка участков.  Работа по оформлению в муниципальную собственность   земельных долей умерших пайщиков ведется и в 2020 году (уже оформлено 9 долей)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Актуальными проблемами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настоящее время остаются: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жилых домов и земельных участков в собственность;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Правил благоустройства территории муниципального образования «Саркузское»;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населения по земельным налогам и налогу за имущество. </w:t>
      </w:r>
    </w:p>
    <w:p w:rsidR="00784997" w:rsidRPr="00784997" w:rsidRDefault="00784997" w:rsidP="0078499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 поселения: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в бюджет поступило 2613,9 тыс. рублей, из них налоговые  и неналоговые поступления – 106,4 тыс. рублей; безвозмездные поступления (субсидии, дотации)-  2507,5 тыс.  рублей. Расходы в 2019 году составили 2617,4 тыс. рублей, из них на общегосударственные вопросы – 1029,8  тыс. рублей, пожарная безопасность –  40,0 тыс. рублей, содействие в организации обеспечения правопорядка –   рублей,  содержание дорог – 420,0 тыс. рублей,   уличное освещение – 110,6 тыс. рублей, доплаты к пенсии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лужащим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24,0 тыс. рублей,  на культуру – 849,0 тыс. рублей.  </w:t>
      </w:r>
    </w:p>
    <w:p w:rsidR="00784997" w:rsidRPr="00784997" w:rsidRDefault="00784997" w:rsidP="007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протяженность водопроводных сетей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3494 м. Водопровод имеется только в д.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улице Сосновая на станции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Ситуация с водопроводными сетями в муниципальном образовании сложная - состояние водопроводных сетей оценивается,  как 90 % износа. Наибольшая часть оборудования водоснабжения введена в эксплуатацию более 40 лет назад. По плану берутся на исследование пробы воды.  </w:t>
      </w:r>
      <w:r w:rsidRPr="00784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2018 году проложили новый водопровод, но он еще не принят в эксплуатацию.</w:t>
      </w:r>
    </w:p>
    <w:p w:rsidR="00784997" w:rsidRPr="00784997" w:rsidRDefault="00784997" w:rsidP="00784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 следует отметить, что здесь уже  проблема в том, что за услуги водоснабжения не все платят деньги. Водой пользуются, а платить не желают. </w:t>
      </w:r>
    </w:p>
    <w:p w:rsidR="00784997" w:rsidRPr="00784997" w:rsidRDefault="00784997" w:rsidP="00784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Одиночное протяжение уличной газовой сети по муниципальному образованию на сегодняшний день составляет 4,898 км. На сегодняшний день к газовым сетям  подключено 1 домовладение на станции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40 домовладений в д.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 готовы   примерно у 9  домовладений. </w:t>
      </w:r>
    </w:p>
    <w:p w:rsidR="00784997" w:rsidRPr="00784997" w:rsidRDefault="00784997" w:rsidP="00784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Протяженность уличного освещения на территории муниципального образования  составляет 5,3 км. За 2019 год  на уличное освещение израсходовано 110,6 тыс. рублей.  Сейчас уличное освещение 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протяженность улично-дорожной сети по населенным пунктам муниципального образования</w:t>
      </w: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«Саркузское» составляет</w:t>
      </w: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14,3 км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рунтового покрытия. В связи с тем, что в  2019 году  по улицам деревни и станции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993 км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 водопровод ремонт дорог не проводился, но учитывая нынешнюю снежную зиму ремонт дорог по улицам в этом году не будет проводиться. за счет бюджета  района построена дорога по улице Молодежной в д.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Если не будем проводить ремонт все вместе сообща (инициативное бюджетирование), на ремонт улиц денег из бюджета не дождемся.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в ручную засыпали яму в проулке  около клуба (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Олег,  Черемных Алексей,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Гугало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Кузнецов Николай, Соколов Николай и Кузнецов Игорь на тракторе возил щебень и бой  кирпичи)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апреле этого года вручную засыпали яму по улице Садовая  около дома 7.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Олег,  Черемных Алексей, Плотников Алексей, Колосов Виталий, Санников Иван и Орлов Иван)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 очистку  от снега дорог по улицам  </w:t>
      </w: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зиму  уже затрачено 194,6 тыс. рублей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на  содержание дорог выделено в этом году 211,0 </w:t>
      </w:r>
      <w:proofErr w:type="spellStart"/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.На очистку дорог заключены договора с  ООО «Водоканал», КФХ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Балдин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и Михеев В.М. 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«Саркузское» </w:t>
      </w: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регулярно проводятся весенние и осенние  месячники по санитарной очистке и благоустройству населенных пунктов. Но на субботники  жители муниципального образования выходят не активно.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проведены следующие мероприятия:</w:t>
      </w:r>
    </w:p>
    <w:p w:rsidR="00784997" w:rsidRPr="00784997" w:rsidRDefault="00784997" w:rsidP="007849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весной, после схода снежного покрова, и осенью до наступления дождливой погоды проводились субботники по уборке прилегающих к зданиям, домовладений территорий от сухой растительности и уборке бытового мусора; </w:t>
      </w:r>
    </w:p>
    <w:p w:rsidR="00784997" w:rsidRPr="00784997" w:rsidRDefault="00784997" w:rsidP="007849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произведены  покрасочные работы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«Обелиск фронтовикам, погибшим в годы Великой Отечественной войны 1941-1945гг.»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д.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ограждения вокруг него;</w:t>
      </w:r>
    </w:p>
    <w:p w:rsidR="00784997" w:rsidRPr="00784997" w:rsidRDefault="00784997" w:rsidP="00784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Ежегодно силами  школьников и работников школы проведится субботник по уборке территории парка</w:t>
      </w:r>
      <w:r w:rsidRPr="00784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784997" w:rsidRPr="00784997" w:rsidRDefault="00784997" w:rsidP="00784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784997" w:rsidRPr="00784997" w:rsidRDefault="00784997" w:rsidP="007849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997">
        <w:rPr>
          <w:rFonts w:ascii="Times New Roman" w:eastAsia="Calibri" w:hAnsi="Times New Roman" w:cs="Times New Roman"/>
          <w:sz w:val="24"/>
          <w:szCs w:val="24"/>
        </w:rPr>
        <w:t xml:space="preserve">Население в поддержку Всероссийской природоохранной акции «Нашим рекам и озерам – чистые берега», посвященной Всемирному дню охраны окружающей среды и Дню эколога приняли участие в мероприятиях по  уборке от мусора территории  вдоль берега пруда. </w:t>
      </w:r>
      <w:r w:rsidRPr="00784997">
        <w:rPr>
          <w:rFonts w:ascii="Times New Roman" w:eastAsia="Calibri" w:hAnsi="Times New Roman" w:cs="Times New Roman"/>
          <w:b/>
          <w:sz w:val="24"/>
          <w:szCs w:val="24"/>
        </w:rPr>
        <w:t>В очередной раз хочется отметить, что без взаимопонимания со стороны населения, бережного отношения к общему имуществу нам не удастся достичь желаемых результатов, досадно, когда через короткое время следы ремонта и благоустройства уже не видны.</w:t>
      </w:r>
      <w:r w:rsidRPr="00784997">
        <w:rPr>
          <w:rFonts w:ascii="Times New Roman" w:eastAsia="Calibri" w:hAnsi="Times New Roman" w:cs="Times New Roman"/>
          <w:sz w:val="24"/>
          <w:szCs w:val="24"/>
        </w:rPr>
        <w:t xml:space="preserve"> В случае выявления организаторов свалок, будем вынуждены  принять меры административного характера к нарушителям. Напоминаю всем жителям о необходимости соблюдения чистоты и порядка  на всей территории муниципального образования, не бросать  мусор, бутылки, пакеты и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недопустимости образования несанкционированных свалок</w:t>
      </w:r>
      <w:r w:rsidRPr="00784997">
        <w:rPr>
          <w:rFonts w:ascii="Times New Roman" w:eastAsia="Calibri" w:hAnsi="Times New Roman" w:cs="Times New Roman"/>
          <w:sz w:val="24"/>
          <w:szCs w:val="24"/>
        </w:rPr>
        <w:t>. Также учить этому  детей и внуков. Ведь это наша с вами малая Родина и мы должны ее хранить.</w:t>
      </w:r>
    </w:p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Вывозом мусора в</w:t>
      </w: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 года  занималась  </w:t>
      </w:r>
      <w:proofErr w:type="spellStart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Промэкология</w:t>
      </w:r>
      <w:proofErr w:type="spellEnd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+, в 2020 году тендер по вывозу мусора выиграла </w:t>
      </w:r>
      <w:proofErr w:type="spellStart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Алнашская</w:t>
      </w:r>
      <w:proofErr w:type="spellEnd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фирма </w:t>
      </w:r>
      <w:proofErr w:type="spellStart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Тулкым</w:t>
      </w:r>
      <w:proofErr w:type="spellEnd"/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пока сигнальным методом, но  нужно  переходить на сбор мусора  в контейнеры, чтобы  тяжелые  мусоровозы не  продавливали, не портили дорогу,  место для контейнерных площадок уже  определено. По  всем деревням нет места, где можно устанавливать  контейнерные площадки для мусора по санитарным правилам.  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Контейнерные  площадки  по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09"/>
        <w:gridCol w:w="1843"/>
        <w:gridCol w:w="1914"/>
        <w:gridCol w:w="2101"/>
      </w:tblGrid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площадки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хозяйств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  севернее дома 33</w:t>
            </w:r>
          </w:p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 </w:t>
            </w:r>
          </w:p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хозяйства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улица Садовая, Молодежная, Железнодорожная 993 км.</w:t>
            </w:r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метров южнее дома 28 улица Кленовая станция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хозяйств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улица Кленовая станции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метров южнее дома 5 улица Сосновая станция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хозяйств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 улица Сосновая станции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въезде в д. Верхний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Мултан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метров  от дороги 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Ныша </w:t>
            </w:r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хозяйства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Центральная, 5 д. Ныша </w:t>
            </w:r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хозяйства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метров юго-</w:t>
            </w: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западнее дома 1 ул. </w:t>
            </w:r>
            <w:proofErr w:type="gram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</w:t>
            </w:r>
            <w:proofErr w:type="gramEnd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Новая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Пандерка</w:t>
            </w:r>
            <w:proofErr w:type="spellEnd"/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1+1 </w:t>
            </w:r>
          </w:p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(площадка и для кладбища)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хозяйств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97" w:rsidRPr="00784997" w:rsidTr="0036269C">
        <w:tc>
          <w:tcPr>
            <w:tcW w:w="12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разворотной площадкой школьного  автобуса</w:t>
            </w:r>
          </w:p>
        </w:tc>
        <w:tc>
          <w:tcPr>
            <w:tcW w:w="1843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хозяйств</w:t>
            </w:r>
          </w:p>
        </w:tc>
        <w:tc>
          <w:tcPr>
            <w:tcW w:w="2101" w:type="dxa"/>
          </w:tcPr>
          <w:p w:rsidR="00784997" w:rsidRPr="00784997" w:rsidRDefault="00784997" w:rsidP="0078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квартал</w:t>
            </w:r>
          </w:p>
        </w:tc>
      </w:tr>
    </w:tbl>
    <w:p w:rsidR="00784997" w:rsidRPr="00784997" w:rsidRDefault="00784997" w:rsidP="00784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Пожарная безопасность:</w:t>
      </w:r>
    </w:p>
    <w:p w:rsidR="00784997" w:rsidRPr="00784997" w:rsidRDefault="00784997" w:rsidP="0078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ведется профилактическая работа с населением МО по пропаганде пожарной безопасности. Совместно с ОППЧ-28 и ДПД проводятся рейды по домовладениям по выявлению возможных источников возгорания с предупреждением об этом  владельцев домовладений и необходимостью устранения нарушений.  </w:t>
      </w:r>
    </w:p>
    <w:p w:rsidR="00784997" w:rsidRPr="00784997" w:rsidRDefault="00784997" w:rsidP="007849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пожарные за 2019 год на территории муниципального образования «Саркузское» принимали участие в мероприятиях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4997" w:rsidRPr="00784997" w:rsidRDefault="00784997" w:rsidP="007849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обеспечению содержания в исправном состоянии средств пожаротушения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4997" w:rsidRPr="00784997" w:rsidRDefault="00784997" w:rsidP="00784997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принимали участие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безопасности;</w:t>
      </w:r>
    </w:p>
    <w:p w:rsidR="00784997" w:rsidRPr="00784997" w:rsidRDefault="00784997" w:rsidP="007849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осуществляли наблюдение за лесами (лесными массивами), </w:t>
      </w:r>
      <w:proofErr w:type="spell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</w:t>
      </w:r>
      <w:proofErr w:type="spell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 вблизи населенных пунктов, в период установленного особого противопожарного режима, с целью выявления лесных пожаров и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принятии мер по оповещению населения и подразделений Государственной противопожарной службы о пожаре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84997" w:rsidRPr="00784997" w:rsidRDefault="00784997" w:rsidP="007849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члена ДПД МО «Саркузское»  принимала участие в составе районной команды  в республиканском  смотре-конкурсе на звание «Лучшее подразделение добровольной пожарной охраны», команда Кизнерского района заняла 1 место.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материальном стимулировании деятельности добровольных пожарных в муниципальном образовании «Саркузское», утвержденным Постановлением Администрации муниципального образования «Саркузское» от 25.09.2012 года № 46 д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обровольным пожарным в 2019 году выплачено   11200,0  рублей.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образования в 2019  году дрова 4,9тыс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ублей,  проведен ремонт проезда через речку на улицу Сосновая также оплачивается телефон и электроэнергия ОП ПЧ 28.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Правопорядок: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правопорядка на территории муниципального образования «Саркузское» осуществляет </w:t>
      </w:r>
      <w:proofErr w:type="gram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межмуниципальный</w:t>
      </w:r>
      <w:proofErr w:type="gram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МВД России «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участковых уполномоченных полиции. За территорией муниципального образования «Саркузское» закреплен участковый уполномоченный полиции, капитан полиции межмуниципального отдела МВД России «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Степанов Алексей Викторович.  </w:t>
      </w:r>
    </w:p>
    <w:p w:rsidR="00784997" w:rsidRPr="00784997" w:rsidRDefault="00784997" w:rsidP="00784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Эпизоотическая ситуация в МО: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Эпидемиологических вспышек болезней животных и людей на территории не зарегистрировано. Проводится мероприятия по выявлению заболеваний среди животных их лечение и вакцинация. </w:t>
      </w:r>
    </w:p>
    <w:p w:rsidR="00784997" w:rsidRPr="00784997" w:rsidRDefault="00784997" w:rsidP="00784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задачами муниципального образования на  2020 год, являются: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-изготовление технической документации  на улично-дорожную сеть;                                                          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формление свидетельств о регистрации права собственности на земельные участки и объекты  недвижимости.                                                                                                                                                         </w:t>
      </w:r>
      <w:r w:rsidRPr="0078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-текущий ремонт памятников  погибшим воинам.                                                                                              -благоустройство территории  муниципального образования.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жители муниципального образования!</w:t>
      </w:r>
    </w:p>
    <w:p w:rsidR="00784997" w:rsidRPr="00784997" w:rsidRDefault="00784997" w:rsidP="00784997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Все, что было сделано на территории муниципального образования – это итог совместных усилий администрации, предприятий, организаций, учреждений, расположенных на территории муниципального образования и труда наших жителей.</w:t>
      </w:r>
    </w:p>
    <w:p w:rsidR="00784997" w:rsidRPr="00784997" w:rsidRDefault="00784997" w:rsidP="00784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Уверена, что каждому  из нас дорог наш родной уголок земли — малая родина. Давайте проникнемся чувством ответственности, не </w:t>
      </w:r>
      <w:proofErr w:type="gram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сторонними наблюдателями и сделаем</w:t>
      </w:r>
      <w:proofErr w:type="gramEnd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чтобы наши населенные пункты были благоустроенными.  Искренне желаю всем крепкого здоровья, тесного сотрудничества, взаимопонимания и пусть в каждой семье будет уют, теплота отношений и достаток, а в нашем общем доме — МО «Саркузское»  - будет мир и добрые уважительные отношения друг к другу и единство действий, и совместная работа на созидание.</w:t>
      </w: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>
      <w:pPr>
        <w:rPr>
          <w:rFonts w:ascii="Times New Roman" w:hAnsi="Times New Roman" w:cs="Times New Roman"/>
          <w:sz w:val="28"/>
          <w:szCs w:val="28"/>
        </w:rPr>
      </w:pP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ДЕПУТАТОВ МУНИЦИПАЛЬНОГО ОБРАЗОВАНИЯ «САРКУЗСКОЕ» КИЗНЕРСКОГО РАЙОНА </w:t>
      </w: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97" w:rsidRPr="00784997" w:rsidRDefault="00784997" w:rsidP="007849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8499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РЕШЕНИЕ</w:t>
      </w: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    апреля 2020 года                                                                                        № 23/2</w:t>
      </w: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д.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Саркуз</w:t>
      </w:r>
      <w:proofErr w:type="spellEnd"/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</w:t>
      </w: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</w:t>
      </w: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за 2019 год</w:t>
      </w:r>
    </w:p>
    <w:p w:rsidR="00784997" w:rsidRPr="00784997" w:rsidRDefault="00784997" w:rsidP="0078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Уставом муниципального образования  «Саркузское»,</w:t>
      </w:r>
    </w:p>
    <w:p w:rsidR="00784997" w:rsidRPr="00784997" w:rsidRDefault="00784997" w:rsidP="0078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78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784997" w:rsidRPr="00784997" w:rsidRDefault="00784997" w:rsidP="0078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отчет об исполнении бюджета муниципального образования «Саркузское» за 2019 год по доходам в сумме 2613,9 тыс. рублей, по расходам в сумме 2617,4 тыс. рублей с превышением  расходов над доходами (дефицит бюджета) в сумме 3,5 тыс. рублей согласно приложениям №№1-5 к настоящему решению</w:t>
      </w:r>
    </w:p>
    <w:p w:rsidR="00784997" w:rsidRPr="00784997" w:rsidRDefault="00784997" w:rsidP="0078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       </w:t>
      </w:r>
      <w:proofErr w:type="spellStart"/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7" w:rsidRPr="00784997" w:rsidRDefault="00784997" w:rsidP="00784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84997" w:rsidRPr="00784997" w:rsidRDefault="00784997" w:rsidP="00784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784997" w:rsidRPr="00784997" w:rsidRDefault="00784997" w:rsidP="00784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784997" w:rsidRPr="00784997" w:rsidRDefault="00784997" w:rsidP="00784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784997" w:rsidRPr="00784997" w:rsidRDefault="00784997" w:rsidP="00784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84997" w:rsidRDefault="00784997" w:rsidP="00784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171"/>
        <w:gridCol w:w="7"/>
        <w:gridCol w:w="315"/>
        <w:gridCol w:w="54"/>
        <w:gridCol w:w="551"/>
        <w:gridCol w:w="78"/>
        <w:gridCol w:w="385"/>
        <w:gridCol w:w="162"/>
        <w:gridCol w:w="4358"/>
        <w:gridCol w:w="493"/>
        <w:gridCol w:w="575"/>
        <w:gridCol w:w="488"/>
        <w:gridCol w:w="732"/>
        <w:gridCol w:w="413"/>
      </w:tblGrid>
      <w:tr w:rsidR="00784997" w:rsidTr="002C04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7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Отчет об исполнении  бюджета муниципального образования "Саркузское" по доходам за 2019 год      </w:t>
            </w:r>
          </w:p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4997" w:rsidTr="002C04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97" w:rsidRDefault="0078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тыс. руб.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260"/>
        </w:trPr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с учетом поправок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5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28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21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10600000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53,3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2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9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10606033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2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10606043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физический лиц, обладающих земельным участком, расположенным в границах сельских поселений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46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2507,5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9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20200000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2507,5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6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20215001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1924,3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1924,3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9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20215002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42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20229999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0012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2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20235118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18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20240014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315"/>
        </w:trPr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2613,9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315"/>
        </w:trPr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-3,5</w:t>
            </w:r>
          </w:p>
        </w:tc>
      </w:tr>
      <w:tr w:rsidR="002C04B1" w:rsidRPr="002C04B1" w:rsidTr="002C04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13" w:type="dxa"/>
          <w:trHeight w:val="315"/>
        </w:trPr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2617,4</w:t>
            </w:r>
          </w:p>
        </w:tc>
      </w:tr>
    </w:tbl>
    <w:p w:rsidR="00784997" w:rsidRDefault="00784997" w:rsidP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 w:rsidP="00784997">
      <w:pPr>
        <w:rPr>
          <w:rFonts w:ascii="Times New Roman" w:hAnsi="Times New Roman" w:cs="Times New Roman"/>
          <w:sz w:val="28"/>
          <w:szCs w:val="28"/>
        </w:rPr>
      </w:pPr>
    </w:p>
    <w:p w:rsidR="00784997" w:rsidRDefault="00784997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Pr="00784997" w:rsidRDefault="002C04B1" w:rsidP="002C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04B1" w:rsidRPr="00784997" w:rsidRDefault="002C04B1" w:rsidP="002C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2C04B1" w:rsidRPr="00784997" w:rsidRDefault="002C04B1" w:rsidP="002C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2C04B1" w:rsidRPr="00784997" w:rsidRDefault="002C04B1" w:rsidP="002C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2C04B1" w:rsidRPr="00784997" w:rsidRDefault="002C04B1" w:rsidP="002C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49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2126"/>
        <w:gridCol w:w="1701"/>
        <w:gridCol w:w="1701"/>
      </w:tblGrid>
      <w:tr w:rsidR="002C04B1" w:rsidRPr="002C04B1" w:rsidTr="002C04B1">
        <w:trPr>
          <w:trHeight w:val="5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C04B1" w:rsidRPr="002C04B1" w:rsidTr="002C04B1">
        <w:trPr>
          <w:trHeight w:val="900"/>
        </w:trPr>
        <w:tc>
          <w:tcPr>
            <w:tcW w:w="32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4B1" w:rsidRPr="002C04B1" w:rsidTr="002C04B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C04B1" w:rsidRPr="002C04B1" w:rsidTr="002C04B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3 563,97</w:t>
            </w:r>
          </w:p>
        </w:tc>
      </w:tr>
      <w:tr w:rsidR="002C04B1" w:rsidRPr="002C04B1" w:rsidTr="002C04B1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C04B1" w:rsidRPr="002C04B1" w:rsidTr="002C04B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C04B1" w:rsidRPr="002C04B1" w:rsidTr="002C04B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3 563,97</w:t>
            </w:r>
          </w:p>
        </w:tc>
      </w:tr>
      <w:tr w:rsidR="002C04B1" w:rsidRPr="002C04B1" w:rsidTr="002C04B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-2 598 487,64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-2 624 459,80</w:t>
            </w:r>
          </w:p>
        </w:tc>
      </w:tr>
      <w:tr w:rsidR="002C04B1" w:rsidRPr="002C04B1" w:rsidTr="002C04B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-2 598 487,64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C04B1" w:rsidRPr="002C04B1" w:rsidTr="002C04B1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2 618 487,64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2 628 023,77</w:t>
            </w:r>
          </w:p>
        </w:tc>
      </w:tr>
      <w:tr w:rsidR="002C04B1" w:rsidRPr="002C04B1" w:rsidTr="002C04B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2 618 487,64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04B1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23/2</w:t>
      </w:r>
    </w:p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1"/>
        <w:gridCol w:w="331"/>
        <w:gridCol w:w="331"/>
        <w:gridCol w:w="331"/>
        <w:gridCol w:w="2090"/>
        <w:gridCol w:w="708"/>
        <w:gridCol w:w="567"/>
        <w:gridCol w:w="567"/>
        <w:gridCol w:w="1276"/>
        <w:gridCol w:w="567"/>
        <w:gridCol w:w="851"/>
        <w:gridCol w:w="1275"/>
      </w:tblGrid>
      <w:tr w:rsidR="002C04B1" w:rsidRPr="002C04B1" w:rsidTr="0036269C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</w:t>
            </w:r>
          </w:p>
        </w:tc>
      </w:tr>
      <w:tr w:rsidR="002C04B1" w:rsidRPr="002C04B1" w:rsidTr="0036269C">
        <w:trPr>
          <w:trHeight w:val="70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исполнении  бюджета муниципального образования "Саркузское" по ведомственной классификации расходов</w:t>
            </w:r>
          </w:p>
        </w:tc>
      </w:tr>
      <w:tr w:rsidR="002C04B1" w:rsidRPr="002C04B1" w:rsidTr="0036269C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2019 год</w:t>
            </w:r>
          </w:p>
        </w:tc>
      </w:tr>
      <w:tr w:rsidR="002C04B1" w:rsidRPr="002C04B1" w:rsidTr="0036269C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1" w:rsidRPr="002C04B1" w:rsidRDefault="002C04B1" w:rsidP="002C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36269C" w:rsidRPr="0036269C" w:rsidTr="0036269C">
        <w:trPr>
          <w:trHeight w:val="1155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 учетом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ru-RU"/>
              </w:rPr>
              <w:t>Муниципальное учреждение "Администрация муниципального образования "Саркузское"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2618,5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2617,4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1029,8</w:t>
            </w:r>
          </w:p>
        </w:tc>
      </w:tr>
      <w:tr w:rsidR="0036269C" w:rsidRPr="0036269C" w:rsidTr="0036269C">
        <w:trPr>
          <w:trHeight w:val="72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72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73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96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504,3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504,3</w:t>
            </w:r>
          </w:p>
        </w:tc>
      </w:tr>
      <w:tr w:rsidR="0036269C" w:rsidRPr="0036269C" w:rsidTr="0036269C">
        <w:trPr>
          <w:trHeight w:val="73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12,0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праздников и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6269C" w:rsidRPr="0036269C" w:rsidTr="0036269C">
        <w:trPr>
          <w:trHeight w:val="121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межбюджетные трансферты из бюджета муниципального района бюджетам поселений и из бюджетов поселений бюджету района в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заключенными соглашениями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49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73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40,3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144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Мероприятия, направленные на организацию охраны общественного порядка на территории муниципального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</w:t>
            </w:r>
            <w:proofErr w:type="gram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,о</w:t>
            </w:r>
            <w:proofErr w:type="gram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казание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гражданам и их объединениям участвующим в охране общественного порядка, создание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условаий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551,1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на проведение кадастровых работ по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образованиию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офинасирование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меропритяий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проведение кадастровых работ по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образованиию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530,6</w:t>
            </w:r>
          </w:p>
        </w:tc>
      </w:tr>
      <w:tr w:rsidR="0036269C" w:rsidRPr="0036269C" w:rsidTr="0036269C">
        <w:trPr>
          <w:trHeight w:val="72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0740462510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6269C" w:rsidRPr="0036269C" w:rsidTr="0036269C">
        <w:trPr>
          <w:trHeight w:val="73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5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48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849,0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849,0</w:t>
            </w:r>
          </w:p>
        </w:tc>
      </w:tr>
      <w:tr w:rsidR="0036269C" w:rsidRPr="0036269C" w:rsidTr="0036269C">
        <w:trPr>
          <w:trHeight w:val="96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849,0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849,0</w:t>
            </w:r>
          </w:p>
        </w:tc>
      </w:tr>
      <w:tr w:rsidR="0036269C" w:rsidRPr="0036269C" w:rsidTr="0036269C">
        <w:trPr>
          <w:trHeight w:val="28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300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Доплаты к пенсиям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муниицпальных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495"/>
        </w:trPr>
        <w:tc>
          <w:tcPr>
            <w:tcW w:w="4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300"/>
        </w:trPr>
        <w:tc>
          <w:tcPr>
            <w:tcW w:w="8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2617,4</w:t>
            </w:r>
          </w:p>
        </w:tc>
      </w:tr>
      <w:tr w:rsidR="0036269C" w:rsidRPr="0036269C" w:rsidTr="0036269C">
        <w:trPr>
          <w:trHeight w:val="300"/>
        </w:trPr>
        <w:tc>
          <w:tcPr>
            <w:tcW w:w="8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доходов от предпринимательской и иной приносящей доход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269C" w:rsidRPr="0036269C" w:rsidTr="0036269C">
        <w:trPr>
          <w:trHeight w:val="300"/>
        </w:trPr>
        <w:tc>
          <w:tcPr>
            <w:tcW w:w="8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2617,4</w:t>
            </w:r>
          </w:p>
        </w:tc>
      </w:tr>
    </w:tbl>
    <w:p w:rsidR="002C04B1" w:rsidRDefault="002C04B1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23/2</w:t>
      </w: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280"/>
        <w:gridCol w:w="616"/>
        <w:gridCol w:w="1399"/>
        <w:gridCol w:w="516"/>
        <w:gridCol w:w="821"/>
        <w:gridCol w:w="1159"/>
      </w:tblGrid>
      <w:tr w:rsidR="0036269C" w:rsidRPr="0036269C" w:rsidTr="0036269C">
        <w:trPr>
          <w:trHeight w:val="315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</w:t>
            </w:r>
          </w:p>
        </w:tc>
      </w:tr>
      <w:tr w:rsidR="0036269C" w:rsidRPr="0036269C" w:rsidTr="0036269C">
        <w:trPr>
          <w:trHeight w:val="705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исполнении бюджета муниципальное образование "Саркузское" по разделам, подразделам, целевым статьям и видам расходов</w:t>
            </w:r>
          </w:p>
        </w:tc>
      </w:tr>
      <w:tr w:rsidR="0036269C" w:rsidRPr="0036269C" w:rsidTr="0036269C">
        <w:trPr>
          <w:trHeight w:val="315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2019 год</w:t>
            </w:r>
          </w:p>
        </w:tc>
      </w:tr>
      <w:tr w:rsidR="0036269C" w:rsidRPr="0036269C" w:rsidTr="0036269C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36269C" w:rsidRPr="0036269C" w:rsidTr="0036269C">
        <w:trPr>
          <w:trHeight w:val="1155"/>
        </w:trPr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 учетом поправок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учреждение "Администрация муниципального образования "Саркузское"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2617,4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1029,8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52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57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</w:tr>
      <w:tr w:rsidR="0036269C" w:rsidRPr="0036269C" w:rsidTr="0036269C">
        <w:trPr>
          <w:trHeight w:val="73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504,3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504,3</w:t>
            </w:r>
          </w:p>
        </w:tc>
      </w:tr>
      <w:tr w:rsidR="0036269C" w:rsidRPr="0036269C" w:rsidTr="0036269C">
        <w:trPr>
          <w:trHeight w:val="52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36269C" w:rsidRPr="0036269C" w:rsidTr="0036269C">
        <w:trPr>
          <w:trHeight w:val="30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праздников и мероприятий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6269C" w:rsidRPr="0036269C" w:rsidTr="0036269C">
        <w:trPr>
          <w:trHeight w:val="120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из бюджета муниципального района бюджетам поселений и из бюджетов поселений бюджету района в соответствии с заключенными соглашениями по передаваемым полномочиям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36269C" w:rsidRPr="0036269C" w:rsidTr="0036269C">
        <w:trPr>
          <w:trHeight w:val="30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36269C" w:rsidRPr="0036269C" w:rsidTr="0036269C">
        <w:trPr>
          <w:trHeight w:val="55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145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Мероприятия, направленные на организацию охраны общественного порядка на территории муниципального образования, оказание поддержки гражданам и их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объедениениям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30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551,1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36269C" w:rsidRPr="0036269C" w:rsidTr="0036269C">
        <w:trPr>
          <w:trHeight w:val="51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на проведение кадастровых работ по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образованиию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36269C" w:rsidRPr="0036269C" w:rsidTr="0036269C">
        <w:trPr>
          <w:trHeight w:val="61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36269C" w:rsidRPr="0036269C" w:rsidTr="0036269C">
        <w:trPr>
          <w:trHeight w:val="57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офинасирование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меропритяий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проведение кадастровых работ по </w:t>
            </w:r>
            <w:proofErr w:type="spellStart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образованиию</w:t>
            </w:r>
            <w:proofErr w:type="spellEnd"/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99000S6610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530,6</w:t>
            </w:r>
          </w:p>
        </w:tc>
      </w:tr>
      <w:tr w:rsidR="0036269C" w:rsidRPr="0036269C" w:rsidTr="0036269C">
        <w:trPr>
          <w:trHeight w:val="72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0740462510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0740462510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6269C" w:rsidRPr="0036269C" w:rsidTr="0036269C">
        <w:trPr>
          <w:trHeight w:val="73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48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</w:tr>
      <w:tr w:rsidR="0036269C" w:rsidRPr="0036269C" w:rsidTr="0036269C">
        <w:trPr>
          <w:trHeight w:val="97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 с заключенными соглашениями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9900063030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28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300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495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36269C" w:rsidRPr="0036269C" w:rsidTr="0036269C">
        <w:trPr>
          <w:trHeight w:val="30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2617,4</w:t>
            </w:r>
          </w:p>
        </w:tc>
      </w:tr>
      <w:tr w:rsidR="0036269C" w:rsidRPr="0036269C" w:rsidTr="0036269C">
        <w:trPr>
          <w:trHeight w:val="58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доходов от предпринимательской и иной приносящей доход деятельности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269C" w:rsidRPr="0036269C" w:rsidTr="0036269C">
        <w:trPr>
          <w:trHeight w:val="30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9C" w:rsidRPr="0036269C" w:rsidRDefault="0036269C" w:rsidP="0036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2617,4</w:t>
            </w:r>
          </w:p>
        </w:tc>
      </w:tr>
    </w:tbl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23/2</w:t>
      </w: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Pr="0036269C" w:rsidRDefault="0036269C" w:rsidP="003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9C" w:rsidRPr="0036269C" w:rsidRDefault="0036269C" w:rsidP="003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6269C" w:rsidRPr="0036269C" w:rsidRDefault="0036269C" w:rsidP="003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публичных нормативных обязательств, подлежащих исполнению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6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году</w:t>
      </w:r>
    </w:p>
    <w:p w:rsidR="0036269C" w:rsidRPr="0036269C" w:rsidRDefault="0036269C" w:rsidP="0036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9C" w:rsidRPr="0036269C" w:rsidRDefault="0036269C" w:rsidP="0036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6"/>
        <w:gridCol w:w="1279"/>
        <w:gridCol w:w="1406"/>
      </w:tblGrid>
      <w:tr w:rsidR="0036269C" w:rsidRPr="0036269C" w:rsidTr="0036269C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с учетом поправок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C" w:rsidRPr="0036269C" w:rsidRDefault="0036269C" w:rsidP="0036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36269C" w:rsidRPr="0036269C" w:rsidTr="0036269C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Публичные нормативные обязательства за счет средств бюджета муниципального образования «Саркузское»,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6269C" w:rsidRPr="0036269C" w:rsidTr="0036269C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6269C" w:rsidRPr="0036269C" w:rsidTr="0036269C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C" w:rsidRPr="0036269C" w:rsidRDefault="0036269C" w:rsidP="003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</w:tbl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36269C" w:rsidRDefault="0036269C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 муниципального образования «Саркузское»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 апреля  2020 года                                                                                                        № 23 / 3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9"/>
      </w:tblGrid>
      <w:tr w:rsidR="00774C0B" w:rsidRPr="00774C0B" w:rsidTr="00B0433B">
        <w:tc>
          <w:tcPr>
            <w:tcW w:w="4361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выполнения Программы социально-экономического развития муниципального образования «Саркузское» за 2019 год.</w:t>
            </w: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Главу муниципального образования «Саркузское», руководствуясь   Уставом муниципального образования  «Саркузское» Совет депутатов   РЕШАЕТ: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Программы социально-экономического развития  муниципального образования «Саркузское» за 2019 год утвердить.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23/3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  выполнения</w:t>
      </w:r>
      <w:r w:rsidRPr="00774C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 экономического и социального развития муниципального образования </w:t>
      </w:r>
      <w:r w:rsidRPr="007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«Саркузское» за 2019 год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муниципального образования «Саркузское»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«Саркузское» расположено на востоке Кизнерского района и </w:t>
      </w:r>
      <w:r w:rsidRPr="00774C0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восемь населенных пунктов: д.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станция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Мултан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Советский ( еще не снят с учета), д. Ныша,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Пандерка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140 квартал,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нп.Дома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993 км. 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муниципального образования «Саркузское» является деревня 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C0B" w:rsidRPr="00774C0B" w:rsidRDefault="00774C0B" w:rsidP="00774C0B">
      <w:pPr>
        <w:keepNext/>
        <w:shd w:val="clear" w:color="auto" w:fill="FFFFFF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Границы  муниципального образования  установлены в соответствии с </w:t>
      </w:r>
      <w:r w:rsidRPr="00774C0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Законом  Удмуртской  Республики  № 62-РЗ от 15 ноября 2004 года "Об установлении границ муниципальных образований и наделении соответствующим статусом муниципальных образований на территории Кизнерского района Удмуртской  Республики "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«Саркузское»  граничит с муниципальным образованием «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Можгинским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Удмуртской Республики, с муниципальным образованием «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Верхнебемыжское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муниципальным образованием «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Кизнерское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 муниципальным образованием «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Ягульское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муниципального образования составляет 15128 гектаров.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РАЗГРАНИЧЕНИЯ ПО КАТЕГОРИЯМ ЗЕМЕЛЬ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852"/>
        <w:gridCol w:w="1987"/>
        <w:gridCol w:w="1852"/>
      </w:tblGrid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земель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сельскохозяйственных угодий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лесами, кустарниками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улицами  и площадями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постройками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74C0B" w:rsidRPr="00774C0B" w:rsidTr="00B0433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651" w:type="dxa"/>
            <w:gridSpan w:val="4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родилось 3  человека, умерло 8 человек, на 1 января 2020 года численность  зарегистрированных  478 человек, а фактически проживающих -456.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2"/>
        <w:gridCol w:w="993"/>
        <w:gridCol w:w="850"/>
        <w:gridCol w:w="992"/>
        <w:gridCol w:w="851"/>
        <w:gridCol w:w="850"/>
      </w:tblGrid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Всего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ст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.С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аркуз</w:t>
            </w:r>
            <w:proofErr w:type="spellEnd"/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Мултан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140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Пандерка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Дома 993 км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по прописке 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478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265/213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  <w:t>306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  <w:t>158/148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106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65/41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16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4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22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19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12/7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5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2/3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 дети от 0 до 7лет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 трудоспособного возраста (стар. 18 лет)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269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163/106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  <w:t>175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  <w:t>101/74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61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40/21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5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2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9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12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5</w:t>
            </w:r>
          </w:p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2/3</w:t>
            </w:r>
          </w:p>
        </w:tc>
      </w:tr>
      <w:tr w:rsidR="00774C0B" w:rsidRPr="00774C0B" w:rsidTr="00B0433B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43/73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15"/>
                <w:w w:val="109"/>
                <w:sz w:val="24"/>
                <w:szCs w:val="24"/>
                <w:lang w:eastAsia="ru-RU"/>
              </w:rPr>
              <w:t>26/52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41"/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3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4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-2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0B" w:rsidRPr="00774C0B" w:rsidRDefault="00774C0B" w:rsidP="0077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40" w:firstLine="48"/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color w:val="2E2E2E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занятость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  муниципального образования   оцениваются в 257 человек, что от общей  численности населения составляет  53,7  %. Из них  трудоустроены   210 человек по отраслям: в сельском хозяйстве работают 8 человек, в образовании трудятся 42 человек,  в культуре 2, в отрасли здравоохранения  7 человек, на железной дороге 21 человек, 129 человек работают в разных отраслях.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муниципального образования  «Саркузское»  работает 86 человек, 124 человека работает за пределами муниципального образования.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Предприятий промышленности на территории муниципального образования нет.  Но по территории муниципального образования  проходит  участок  Горьковской  железной  дороги, имеется тяговая подстанция, железнодорожный вокзал.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Потребительский рынок  представлен   3 объектами торговли, это 2 магазина Кизнерского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магазин ИП Плотников С.И. </w:t>
      </w:r>
    </w:p>
    <w:p w:rsidR="00774C0B" w:rsidRPr="00774C0B" w:rsidRDefault="00774C0B" w:rsidP="00774C0B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сельскохозяйственного производства на территории муниципального образования «Саркузское» осуществляют свою деятельность   крестьянско-фермерское хозяйство «Овчинников Анатолий Сергеевич», в ноябре 2019 году зарегистрировано КФХ Михеева В.М., ООО «1-й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Саркузский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производственной деятельностью не занимаетс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числится только на бумаге,  а также  156 личных подсобных хозяйств.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скота в  личных подворьях значительно уменьшилось по сравнению с 2017 и 2018 годами. 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1418"/>
        <w:gridCol w:w="1559"/>
        <w:gridCol w:w="1559"/>
      </w:tblGrid>
      <w:tr w:rsidR="00774C0B" w:rsidRPr="00774C0B" w:rsidTr="00B0433B">
        <w:trPr>
          <w:trHeight w:val="294"/>
        </w:trPr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01.01.2020</w:t>
            </w:r>
          </w:p>
        </w:tc>
      </w:tr>
      <w:tr w:rsidR="00774C0B" w:rsidRPr="00774C0B" w:rsidTr="00B0433B">
        <w:trPr>
          <w:trHeight w:val="294"/>
        </w:trPr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коров,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бычки на откорме,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гол.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774C0B" w:rsidRPr="00774C0B" w:rsidTr="00B0433B">
        <w:tc>
          <w:tcPr>
            <w:tcW w:w="3085" w:type="dxa"/>
            <w:shd w:val="clear" w:color="auto" w:fill="auto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ульев.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с районным центром и с республиканским центром  г. Ижевском  осуществляется посредством железнодорожного транспорта. Автобусного сообщения нет. Населенные пункты между собой связаны  гравийной дорогой.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234"/>
        <w:gridCol w:w="1898"/>
        <w:gridCol w:w="1898"/>
        <w:gridCol w:w="1896"/>
      </w:tblGrid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административного центра  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районного центра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  <w:proofErr w:type="spellEnd"/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</w:t>
            </w: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рейсов в течение дня/ пешая доступность</w:t>
            </w: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аркуз</w:t>
            </w:r>
            <w:proofErr w:type="spellEnd"/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 993 км</w:t>
            </w:r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оезда 2 раза в сутки </w:t>
            </w: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оезда 4 раза в сутки</w:t>
            </w: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Мултан</w:t>
            </w:r>
            <w:proofErr w:type="spellEnd"/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 Советский</w:t>
            </w:r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ыша</w:t>
            </w:r>
            <w:proofErr w:type="spellEnd"/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Пандерка</w:t>
            </w:r>
            <w:proofErr w:type="spellEnd"/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195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140 квартал</w:t>
            </w:r>
          </w:p>
        </w:tc>
        <w:tc>
          <w:tcPr>
            <w:tcW w:w="206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6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межпоселенческих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дорог  составляют 14 км, которые обслуживает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Кизнерский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участок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Алнашского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ДРСУ. Общая протяженность дорог общего пользования внутри населенных пунктов составляет  14,3 км. 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поддержания дорог в исправном состоянии из бюджета  муниципального образования   на очистку снега в зимний период 2019-2020 года  истрачено 194600 рублей..  В 2019 году  за счет дорожного фонда Мо «Саркузское» проведены работы по ремонту проулка от клуба до улицы Садовая д.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 проезд через речку  на улицу Сосновая  на станции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за счет средств бюджета  проведено строительство дороги по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улице 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Молодежная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д.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 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                                          Связь.                                                                                                                          </w:t>
      </w: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муниципального образования присутствуют все основные виды услуг связи: телефонная местная, внутризоновая, междугородняя, международная, сотовая, имеется доступ к сети Интернет.  Основным предприятием, оказывающим услуги связи в муниципальном образовании «Саркузское» является Филиал в Удмуртской Республике ПАО « Ростелеком»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Жители могут пользоваться сотовой связью компаний: Теле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 МТС; Мегафон.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Услуги по оказанию почтовой связи выполняет  Саркузское  отделение </w:t>
      </w: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«Почта России» УФПС Удмуртской Республики. </w:t>
      </w: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почтовом отделении  оказывают традиционные  услуги:  подписка и розничная продажа  газет и журналов, и товаров первой необходимости, прием  и оплата переводов, выплата пенсий и пособий, прием коммунальных платежей и платы за детский сад.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Жилищный фонд</w:t>
      </w: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жилом фонде преобладают индивидуальные малоэтажные жилые дома. По состоянию на 1 января 2020 года жилой фонд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10044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584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жилье; 9138 в собств. граждан, 2128 кв. м жилья оборудовано газопроводом, в течение года введенных в эксплуатацию  жилых домов нет.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Средняя обеспеченность населения жильем составляет 2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кв. метров на 1 человека.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Капитальный ремонт  жилья, находящегося в собственности граждан проводится собственниками  жилья. Необходимо заметить, что собственники жилья  приступили к работе  по утеплению фасадов,  замене шиферных крыш на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профнастил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ремонту ворот и  замене окон на пластиковые, чем  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улучшают и продолжают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улучшать  интерьер деревни.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Коммунальное хозяйство.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Производственная структура  коммунального хозяйства включает в себя водоснабжение, водоотведение, электроснабжение.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Основным предприятием, обеспечивающим работу коммунального хозяйства, является - 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Кизнерский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РЭС   Филиала «Удмуртэнерго» (обеспечение электроэнергией).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Водоснабжение  населения  д. Ныша, Верхний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Мултан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Новая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Пандерка</w:t>
      </w:r>
      <w:proofErr w:type="spellEnd"/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улицы Кленовая станции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осуществляется путем забора воды из собственных колонок. Централизованное  водоснабжение осуществляется тремя   водозаборными скважинами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из них 1 водозаборная скважина с водонапорной башней  и 1458 метров водопровода в д.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2  водозаборные скважины с водонапорной башней и водопровод  1000 метров на  станции 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находятся в собственности муниципального  образования «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Кизнерский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район». Ежегодно  проводится анализ воды из водозаборных скважин.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Население д. 140 квартал потребляет воду из родника. 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Бюджет МО.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Формирование и исполнение бюджета муниципального образования за 2019 год осуществлялось в соответствии с Бюджетным Кодексом РФ.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Доход бюджета  в 2019 году составил  2613,9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рублей. Доход бюджета включает  в себя налоговые и неналоговые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безвозмездные поступления.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Расход бюджета  в 2019 году составил 2617,4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рублей.  Де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 бюджета в сумме 3,5 тыс. руб.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Социальная сфера.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территории муниципального  образования имеются  учреждения культур</w:t>
      </w:r>
      <w:proofErr w:type="gram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ы-</w:t>
      </w:r>
      <w:proofErr w:type="gram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Саркузский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СДК и </w:t>
      </w:r>
      <w:proofErr w:type="spellStart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Саркузская</w:t>
      </w:r>
      <w:proofErr w:type="spellEnd"/>
      <w:r w:rsidRPr="00774C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библиотека.</w:t>
      </w:r>
    </w:p>
    <w:p w:rsidR="00774C0B" w:rsidRPr="00774C0B" w:rsidRDefault="00774C0B" w:rsidP="00774C0B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Деятельность СДК в области культуры обеспечивает  </w:t>
      </w:r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создание условий для организации досуга жителей и проведение культурных массовых мероприятий.</w:t>
      </w:r>
    </w:p>
    <w:p w:rsidR="00774C0B" w:rsidRPr="00774C0B" w:rsidRDefault="00774C0B" w:rsidP="00774C0B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задачей являетс</w:t>
      </w:r>
      <w:proofErr w:type="gramStart"/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774C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774C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качества организации культурно-досугового обслуживания    жителей.</w:t>
      </w:r>
    </w:p>
    <w:p w:rsidR="00774C0B" w:rsidRPr="00774C0B" w:rsidRDefault="00774C0B" w:rsidP="00774C0B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2019 году</w:t>
      </w: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впервые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День деревни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проводятся  традиционные мероприятия и праздничные концерты ко всем государственным и календарным датам:   23 февраля, 8 марта, 9 мая, 1 октября,  День матери,  День рождения района и  Удмуртии,    Новый год. Второй год провели новогодний конкурс  снежных  фигур и оформление фасадов домов.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коллективы ведут большую работу по культурному обслуживанию населения, расширению культурных связей в районе и за его пределами. Принимают участие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республиканских и районных конкурсах.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Основной целью библиотеки является</w:t>
      </w:r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реализация мероприятий в области о</w:t>
      </w:r>
      <w:r w:rsidRPr="00774C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рганизации библиотечного обслуживания населения муниципального образования «Саркузское» </w:t>
      </w:r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основная задача  библиотеки это повышение степени удовлетворённости получателей услуг за счёт </w:t>
      </w:r>
      <w:proofErr w:type="gramStart"/>
      <w:r w:rsidRPr="00774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повышения качества о</w:t>
      </w:r>
      <w:r w:rsidRPr="00774C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рганизации библиотечного обслуживания населения</w:t>
      </w:r>
      <w:proofErr w:type="gramEnd"/>
      <w:r w:rsidRPr="00774C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в  2019 году было 214 пользователей, 2434 посещений,1112 обращений удаленных пользователей, книговыдача за год составила 5805 экземпляра. Книжный фонд библиотеки пополнился на 78 экземпляров книг и газет. 933 посещения с массовых мероприятий.</w:t>
      </w:r>
    </w:p>
    <w:p w:rsidR="00774C0B" w:rsidRPr="00774C0B" w:rsidRDefault="00774C0B" w:rsidP="00774C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0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через отдел комплектования в библиотеку поступило  всего 5 экземпляров книг и 12 журналов.</w:t>
      </w:r>
    </w:p>
    <w:p w:rsidR="00774C0B" w:rsidRPr="00774C0B" w:rsidRDefault="00774C0B" w:rsidP="00774C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0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в  библиотеке выписывались следующие издания:  газета «Новая жизнь», журнал «Ёжик», журнал «Волшебный». Также фонд пополняется различными книгами  и журналами, которые дарят пользователи. Дарят в основном любовные романы и детективы, из журналов - Зимняя вишня, Бабья радость, Бабьи хлопоты, И жизнь, и слезы, и любовь и др.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на День библиотек объявляется акция «Подари книгу библиотеке». В этом году было подарено 3 книги и более 15 журналов.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 библиотеки и её услуг к предстоящим мероприятиям вывешиваются объявления. Тесное сотрудничество ведется со школой и СДК, они очень помогают при проведении мероприятий.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используются следующие формы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обслуживания: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пункта выдачи (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коллективный абонемент (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является население, которое не может или не хочет добраться до библиотеки по определенным причинам. Общее количество пользователей составляет 81 человек.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Документовыдача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более 2000 экз.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библиотека работала по программе формирования информационной культуры пользователей «</w:t>
      </w:r>
      <w:r w:rsidRPr="007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 </w:t>
      </w:r>
      <w:r w:rsidRPr="007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proofErr w:type="spellStart"/>
      <w:r w:rsidRPr="007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егко»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предназначалась для всего населения МО «Саркузское». Всего было обучено 4 человека. Пользователи познакомились с Интернетом и с поисковыми системами Яндекс и Гугл, научились создавать презентации </w:t>
      </w:r>
      <w:r w:rsidRPr="00774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 теоретические занятия сопровождались практикой.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в 2019 году работало 2 клуба по интересам (детский и женский) и четвертый год при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работает женский кружок по рукоделию.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в организации  физической культуры и спорт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обеспечение условий для развития на территории муниципального образования занятий массовой физической культурой и спортом;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официальных физкультурно-оздоровительных и спортивных мероприятий на территории  муниципального образования.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организации и проведения спортивных мероприятий по различным видам спорта для детей и молодежи;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организации и проведения спортивно-оздоровительных мероприятий на территории  муниципального образования;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условий для организации и проведения, массовых спортивно-оздоровительных мероприятий для различных категорий населения муниципального образования.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мужчин  по волейболу и баскетболу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 районных соревнованиях и занимают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призовые места.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на территории муниципального образования проводятся районные спортивные мероприятия.</w:t>
      </w:r>
    </w:p>
    <w:p w:rsidR="00774C0B" w:rsidRPr="00774C0B" w:rsidRDefault="00774C0B" w:rsidP="00774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неактивной позицией жителей</w:t>
      </w:r>
    </w:p>
    <w:p w:rsidR="00774C0B" w:rsidRPr="00774C0B" w:rsidRDefault="00774C0B" w:rsidP="00774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поблагодарить всех, кто защищает честь поселения на районных соревнованиях.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 имеется  один детский сад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3"/>
        <w:gridCol w:w="1643"/>
        <w:gridCol w:w="1643"/>
      </w:tblGrid>
      <w:tr w:rsidR="00774C0B" w:rsidRPr="00774C0B" w:rsidTr="00B0433B">
        <w:tc>
          <w:tcPr>
            <w:tcW w:w="1641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2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42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74C0B" w:rsidRPr="00774C0B" w:rsidTr="00B0433B">
        <w:tc>
          <w:tcPr>
            <w:tcW w:w="1641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детей </w:t>
            </w:r>
          </w:p>
        </w:tc>
        <w:tc>
          <w:tcPr>
            <w:tcW w:w="1642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2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C0B" w:rsidRPr="00774C0B" w:rsidRDefault="00774C0B" w:rsidP="0077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</w:t>
      </w:r>
      <w:proofErr w:type="spellStart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Саркузский</w:t>
      </w:r>
      <w:proofErr w:type="spellEnd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 посещают дети   деревень </w:t>
      </w:r>
      <w:proofErr w:type="spellStart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станции </w:t>
      </w:r>
      <w:proofErr w:type="spellStart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Основными целями Учреждения являются: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дошкольном учреждении  штатная численность работников на 01.01.2020 года 7 человек.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Педагоги активно участвуют в районных  мероприятиях и в </w:t>
      </w:r>
      <w:proofErr w:type="spellStart"/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методобъединениях</w:t>
      </w:r>
      <w:proofErr w:type="spellEnd"/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дошкольном учреждении создана материально – техническая база для жизнеобеспечения и развития детей, ведется систематическая работа по обогащению развивающей предметн</w:t>
      </w:r>
      <w:proofErr w:type="gramStart"/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о-</w:t>
      </w:r>
      <w:proofErr w:type="gramEnd"/>
      <w:r w:rsidRPr="0077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пространственной среды.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Одним из </w:t>
      </w:r>
      <w:proofErr w:type="gramStart"/>
      <w:r w:rsidRPr="00774C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условий, обеспечивающих здоровье воспитанников является</w:t>
      </w:r>
      <w:proofErr w:type="gramEnd"/>
      <w:r w:rsidRPr="00774C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организация и качество питания.  В течение дня 4 разовое сбалансированное питание, при этом  блюда не повторяются. Ежедневно употребляется мясо, молоко, хлеб, масло, овощи и т.д.,  распределяется калорийность  питания в течение дня.  Проводится «С» витаминизация 3х блюд.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Саркузская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 общеобразовательная школа»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в 1985 году располагается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нетиповом  здании,  столовая и мастерская находятся в отдельных зданиях. На территории имеется спортивная площадка  и отдельный спортзал.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обучаются  35 детей  из 5 населенных пунктов. Для детей,  проживающих в д. 140 квартал, д.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Пандерка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Верхний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Мултан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станции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 ежедневный подвоз детей в школу  д.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01.01.2020 года количество преподавателей 14 человек и обслуживающий персонал –  13  человек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4C0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собственную библиотеку, компьютерный класс, 2 моноблока, 2 компьютера, 2 интерактивные доски и 4 ноутбука, компьютеры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выход в интернет и подключены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локальной сети. Обеспеченность учащихся учебниками библиотечного фонда на сегодня составляет 100 %.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образовательного процесса школа занимается еще и воспитанием. Приоритетными направлениями в воспитательной работе школы на сегодня являются:</w:t>
      </w:r>
    </w:p>
    <w:p w:rsidR="00774C0B" w:rsidRPr="00774C0B" w:rsidRDefault="00774C0B" w:rsidP="0077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воспитание;</w:t>
      </w:r>
    </w:p>
    <w:p w:rsidR="00774C0B" w:rsidRPr="00774C0B" w:rsidRDefault="00774C0B" w:rsidP="0077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Нравственно-интеллектуальное воспитание;</w:t>
      </w:r>
    </w:p>
    <w:p w:rsidR="00774C0B" w:rsidRPr="00774C0B" w:rsidRDefault="00774C0B" w:rsidP="0077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жизни;</w:t>
      </w:r>
    </w:p>
    <w:p w:rsidR="00774C0B" w:rsidRPr="00774C0B" w:rsidRDefault="00774C0B" w:rsidP="0077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родителями;</w:t>
      </w:r>
    </w:p>
    <w:p w:rsidR="00774C0B" w:rsidRPr="00774C0B" w:rsidRDefault="00774C0B" w:rsidP="0077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правонарушений.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комиссия по профилактике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 которой приглашаются участковые инспектора и родители учеников.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силами сотрудников школы ежегодно проводится косметический ремонт школы.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  соревнованиях, проводимых ежегодно учащиеся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Саркузской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занимают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призовые места. В  2019 году в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турслете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педагогических работников 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Саркузская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заняла призовое место. В конкурсе снежных фигур  среди образовательных учреждений района 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Саркузская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 ежегодно награждается почетными грамотами.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медицинское обследование осуществляется в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Саркузском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ФАП, при серьезных заболеваниях больные направляются в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Кизнерскую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больницу. В медобслуживании населения занят 1 фельдшер. Благодаря своевременной вакцинации населения, в отношении инфекционных населений обстановка на территории муниципального образования спокойная. Своего автотранспорта в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Саркузском</w:t>
      </w:r>
      <w:proofErr w:type="spell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нет, это создает трудности в доставке больных  в районную больницу, фельдшер вынуждена пешком добираться  до больных по вызову.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Все, что было сделано на территории поселения – это итог совместных усилий. Пусть каждый из нас сделает немного хорошего,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внесет свой посильный вклад в развитие поселения и всем нам станет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лучше и комфортнее.</w:t>
      </w: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Орлова</w:t>
      </w: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МУНИЦИПАЛЬНОГО ОБРАЗОВАНИЯ «САРКУЗСКОЕ» КИЗНЕРСКОГО РАЙОНА 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774C0B" w:rsidRPr="00774C0B" w:rsidRDefault="00774C0B" w:rsidP="00774C0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74C0B" w:rsidRPr="00774C0B" w:rsidRDefault="00774C0B" w:rsidP="00774C0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____________2020 года                                              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23/4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</w:p>
    <w:p w:rsidR="00774C0B" w:rsidRPr="00774C0B" w:rsidRDefault="00774C0B" w:rsidP="00774C0B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по исполнению бюджета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«Саркузское» 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апреля 2020 года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«Саркузское» 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77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Принять к сведению  отчет об исполнении бюджета муниципального образования «Саркузское» на 01 апреля 2020 года (форма 0503117 прилагается).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Е.В. Орлова             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20"/>
        <w:gridCol w:w="2157"/>
        <w:gridCol w:w="1275"/>
        <w:gridCol w:w="1134"/>
        <w:gridCol w:w="1478"/>
      </w:tblGrid>
      <w:tr w:rsidR="00774C0B" w:rsidRPr="00774C0B" w:rsidTr="00B0433B">
        <w:trPr>
          <w:trHeight w:val="315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74C0B" w:rsidRPr="00774C0B" w:rsidTr="00B0433B">
        <w:trPr>
          <w:trHeight w:val="30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 1 апреля 2020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774C0B" w:rsidRPr="00774C0B" w:rsidTr="00B0433B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C0B" w:rsidRPr="00774C0B" w:rsidTr="00B0433B">
        <w:trPr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"Саркузское"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774C0B" w:rsidRPr="00774C0B" w:rsidTr="00B0433B">
        <w:trPr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 "Саркузское"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94226860000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C0B" w:rsidRPr="00774C0B" w:rsidTr="00B0433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74C0B" w:rsidRPr="00774C0B" w:rsidTr="00B0433B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C0B" w:rsidRPr="00774C0B" w:rsidTr="00B0433B">
        <w:trPr>
          <w:trHeight w:val="300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774C0B" w:rsidRPr="00774C0B" w:rsidTr="00B0433B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C0B" w:rsidRPr="00774C0B" w:rsidTr="00B0433B">
        <w:trPr>
          <w:trHeight w:val="54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4C0B" w:rsidRPr="00774C0B" w:rsidTr="00B0433B">
        <w:trPr>
          <w:trHeight w:val="9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0B" w:rsidRPr="00774C0B" w:rsidTr="00B043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367 404,71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1 860 104,66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10 948,06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45 051,94</w:t>
            </w:r>
          </w:p>
        </w:tc>
      </w:tr>
      <w:tr w:rsidR="00774C0B" w:rsidRPr="00774C0B" w:rsidTr="00B0433B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1 487,00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1 828,00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6 172,00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-1 076,72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52 076,72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Госполшина</w:t>
            </w:r>
            <w:proofErr w:type="spellEnd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 совершение  нотариальных действий должностными лицами органов местного </w:t>
            </w:r>
            <w:proofErr w:type="spell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самоуправления</w:t>
            </w:r>
            <w:proofErr w:type="gram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полномоченными</w:t>
            </w:r>
            <w:proofErr w:type="spellEnd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49311402053100000440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49311705050100000180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254 299,00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1 320 001,00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73 316,00</w:t>
            </w:r>
          </w:p>
        </w:tc>
      </w:tr>
      <w:tr w:rsidR="00774C0B" w:rsidRPr="00774C0B" w:rsidTr="00B0433B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232 000,00</w:t>
            </w:r>
          </w:p>
        </w:tc>
      </w:tr>
      <w:tr w:rsidR="00774C0B" w:rsidRPr="00774C0B" w:rsidTr="00B0433B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0B" w:rsidRPr="00774C0B" w:rsidTr="00B0433B">
        <w:trPr>
          <w:trHeight w:val="679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4C0B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4C0B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820"/>
        <w:gridCol w:w="2157"/>
        <w:gridCol w:w="1313"/>
        <w:gridCol w:w="1096"/>
        <w:gridCol w:w="1560"/>
      </w:tblGrid>
      <w:tr w:rsidR="00774C0B" w:rsidRPr="00774C0B" w:rsidTr="00B0433B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774C0B" w:rsidRPr="00774C0B" w:rsidTr="00B0433B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774C0B" w:rsidRPr="00774C0B" w:rsidTr="00B0433B">
        <w:trPr>
          <w:trHeight w:val="540"/>
        </w:trPr>
        <w:tc>
          <w:tcPr>
            <w:tcW w:w="3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4C0B" w:rsidRPr="00774C0B" w:rsidTr="00774C0B">
        <w:trPr>
          <w:trHeight w:val="553"/>
        </w:trPr>
        <w:tc>
          <w:tcPr>
            <w:tcW w:w="3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0B" w:rsidRPr="00774C0B" w:rsidTr="00B043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387 327,95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1 835 772,05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49301029900060020121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406 000,00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73 146,74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332 853,26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49301029900060020129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30 593,00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92 407,00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34 135,76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159 864,24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11 891,06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47 108,94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128 000,00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30 563,90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97 436,10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1 408,00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49301139900060110244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49301139900063030540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67 300,00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52 145,00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16 971,00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49303109900061910244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54 200,00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14 520,00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49303109900061910852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49303149900061930540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49304090740462510244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27 041,49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282 958,51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49305039900062330244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49308019900063030540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733 000,00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662 000,00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49310019900061710313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 </w:t>
      </w:r>
    </w:p>
    <w:p w:rsidR="00774C0B" w:rsidRPr="0036269C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апреля 2020 года № 23/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20"/>
        <w:gridCol w:w="2157"/>
        <w:gridCol w:w="1313"/>
        <w:gridCol w:w="1238"/>
        <w:gridCol w:w="1276"/>
      </w:tblGrid>
      <w:tr w:rsidR="00774C0B" w:rsidRPr="00774C0B" w:rsidTr="00B0433B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774C0B" w:rsidRPr="00774C0B" w:rsidTr="00B0433B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с.3</w:t>
            </w:r>
          </w:p>
        </w:tc>
      </w:tr>
      <w:tr w:rsidR="00774C0B" w:rsidRPr="00774C0B" w:rsidTr="00B0433B">
        <w:trPr>
          <w:trHeight w:val="540"/>
        </w:trPr>
        <w:tc>
          <w:tcPr>
            <w:tcW w:w="3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4C0B" w:rsidRPr="00774C0B" w:rsidTr="00B0433B">
        <w:trPr>
          <w:trHeight w:val="900"/>
        </w:trPr>
        <w:tc>
          <w:tcPr>
            <w:tcW w:w="3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0B" w:rsidRPr="00774C0B" w:rsidTr="00B043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19 923,24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</w:tr>
      <w:tr w:rsidR="00774C0B" w:rsidRPr="00774C0B" w:rsidTr="00B0433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19 923,24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-2 223 100,00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-374 842,02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-2 223 100,00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89201050201020000510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-374 842,02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394 765,26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4C0B" w:rsidRPr="00774C0B" w:rsidTr="00B0433B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89201050201020000610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394 765,26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4C0B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апреля  2020 года                                                                                                          №  23/5 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6" w:type="dxa"/>
        <w:tblLook w:val="04A0" w:firstRow="1" w:lastRow="0" w:firstColumn="1" w:lastColumn="0" w:noHBand="0" w:noVBand="1"/>
      </w:tblPr>
      <w:tblGrid>
        <w:gridCol w:w="895"/>
        <w:gridCol w:w="895"/>
        <w:gridCol w:w="896"/>
        <w:gridCol w:w="683"/>
        <w:gridCol w:w="213"/>
        <w:gridCol w:w="236"/>
        <w:gridCol w:w="139"/>
        <w:gridCol w:w="449"/>
        <w:gridCol w:w="447"/>
        <w:gridCol w:w="449"/>
        <w:gridCol w:w="447"/>
        <w:gridCol w:w="449"/>
        <w:gridCol w:w="447"/>
        <w:gridCol w:w="449"/>
        <w:gridCol w:w="447"/>
        <w:gridCol w:w="449"/>
        <w:gridCol w:w="447"/>
        <w:gridCol w:w="449"/>
      </w:tblGrid>
      <w:tr w:rsidR="00774C0B" w:rsidRPr="00774C0B" w:rsidTr="00B0433B">
        <w:trPr>
          <w:gridAfter w:val="1"/>
          <w:wAfter w:w="449" w:type="dxa"/>
        </w:trPr>
        <w:tc>
          <w:tcPr>
            <w:tcW w:w="3369" w:type="dxa"/>
            <w:gridSpan w:val="4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выплате    премии      Главе </w:t>
            </w:r>
          </w:p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«Саркузское»</w:t>
            </w:r>
          </w:p>
        </w:tc>
        <w:tc>
          <w:tcPr>
            <w:tcW w:w="588" w:type="dxa"/>
            <w:gridSpan w:val="3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895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«Об оплате труда лиц, замещающих выборные муниципальные должности муниципального образования «Саркузское», и лиц замещающих муниципальные  должности муниципальной службы муниципального образования «Саркузское», утвержденное решением Совета депутатов муниципального образования </w:t>
      </w:r>
      <w:r w:rsidRPr="00774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 от 09.12.2016 года № 3/5, в редакции решений от 07.06.2017 года № 6/2,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2018 года № 10/5, Уставом муниципального образования «Саркузское» и</w:t>
      </w:r>
      <w:r w:rsidRPr="00774C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празднованием Дня местного самоуправления</w:t>
      </w:r>
      <w:r w:rsidRPr="00774C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«Саркузское» РЕШАЕТ: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Поощрить  денежной  премией  в размере одного должностного оклада из фонда оплаты  труда  Главу муниципального образования «Саркузское» Орлову Елену Васильевну в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празднования Дня местного самоуправления.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депутатов </w:t>
      </w:r>
    </w:p>
    <w:p w:rsidR="00774C0B" w:rsidRDefault="00774C0B" w:rsidP="00774C0B">
      <w:pPr>
        <w:rPr>
          <w:rFonts w:ascii="Times New Roman" w:hAnsi="Times New Roman" w:cs="Times New Roman"/>
          <w:sz w:val="28"/>
          <w:szCs w:val="28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«Саркузское»                                                        Е.Ю. Абрамова                               </w:t>
      </w: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774C0B" w:rsidRPr="00774C0B" w:rsidRDefault="00774C0B" w:rsidP="0077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апреля  2020 года                                                                                                         №  23 /6      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74C0B" w:rsidRPr="00774C0B" w:rsidRDefault="00774C0B" w:rsidP="0077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9" w:type="dxa"/>
        <w:tblLook w:val="04A0" w:firstRow="1" w:lastRow="0" w:firstColumn="1" w:lastColumn="0" w:noHBand="0" w:noVBand="1"/>
      </w:tblPr>
      <w:tblGrid>
        <w:gridCol w:w="895"/>
        <w:gridCol w:w="895"/>
        <w:gridCol w:w="896"/>
        <w:gridCol w:w="966"/>
        <w:gridCol w:w="213"/>
        <w:gridCol w:w="236"/>
        <w:gridCol w:w="139"/>
        <w:gridCol w:w="449"/>
        <w:gridCol w:w="447"/>
        <w:gridCol w:w="449"/>
        <w:gridCol w:w="447"/>
        <w:gridCol w:w="449"/>
        <w:gridCol w:w="447"/>
        <w:gridCol w:w="449"/>
        <w:gridCol w:w="447"/>
        <w:gridCol w:w="449"/>
        <w:gridCol w:w="447"/>
        <w:gridCol w:w="449"/>
      </w:tblGrid>
      <w:tr w:rsidR="00774C0B" w:rsidRPr="00774C0B" w:rsidTr="00B0433B">
        <w:trPr>
          <w:gridAfter w:val="1"/>
          <w:wAfter w:w="449" w:type="dxa"/>
        </w:trPr>
        <w:tc>
          <w:tcPr>
            <w:tcW w:w="3652" w:type="dxa"/>
            <w:gridSpan w:val="4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 отпуска</w:t>
            </w:r>
          </w:p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  </w:t>
            </w:r>
            <w:proofErr w:type="gramStart"/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 «Саркузское»</w:t>
            </w:r>
          </w:p>
          <w:p w:rsidR="00774C0B" w:rsidRPr="00774C0B" w:rsidRDefault="00774C0B" w:rsidP="0077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C0B" w:rsidRPr="00774C0B" w:rsidTr="00B0433B">
        <w:tc>
          <w:tcPr>
            <w:tcW w:w="895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4C0B" w:rsidRPr="00774C0B" w:rsidRDefault="00774C0B" w:rsidP="007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Руководствуясь Уставом  муниципального образования «Саркузское» и на основании  личного заявления Главы муниципального образования «Саркузское» Орловой Елены Васильевны, Совет депутатов муниципального образования «Саркузское» РЕШАЕТ: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Предоставить Главе муниципального образования «Саркузское» Орловой Елене Васильевне </w:t>
      </w: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отпуск на 28 календарных дней с 25 мая по 22 июня  2020 года включительно.</w:t>
      </w:r>
    </w:p>
    <w:p w:rsidR="00774C0B" w:rsidRPr="00774C0B" w:rsidRDefault="00774C0B" w:rsidP="0077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депутатов </w:t>
      </w:r>
    </w:p>
    <w:p w:rsidR="00774C0B" w:rsidRPr="00774C0B" w:rsidRDefault="00774C0B" w:rsidP="0077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«Саркузское»                                                         Е.Ю. Абрамова                               </w:t>
      </w:r>
    </w:p>
    <w:p w:rsidR="00774C0B" w:rsidRDefault="00774C0B" w:rsidP="007849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C0B" w:rsidRPr="00571559" w:rsidRDefault="00774C0B" w:rsidP="00784997">
      <w:pPr>
        <w:rPr>
          <w:rFonts w:ascii="Times New Roman" w:hAnsi="Times New Roman" w:cs="Times New Roman"/>
          <w:sz w:val="28"/>
          <w:szCs w:val="28"/>
        </w:rPr>
      </w:pPr>
    </w:p>
    <w:sectPr w:rsidR="00774C0B" w:rsidRPr="00571559" w:rsidSect="007849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2E73F4"/>
    <w:lvl w:ilvl="0">
      <w:numFmt w:val="bullet"/>
      <w:lvlText w:val="*"/>
      <w:lvlJc w:val="left"/>
    </w:lvl>
  </w:abstractNum>
  <w:abstractNum w:abstractNumId="1">
    <w:nsid w:val="12AD3196"/>
    <w:multiLevelType w:val="hybridMultilevel"/>
    <w:tmpl w:val="1430E9A0"/>
    <w:lvl w:ilvl="0" w:tplc="BC12B1B2">
      <w:start w:val="1"/>
      <w:numFmt w:val="bullet"/>
      <w:lvlText w:val="-"/>
      <w:lvlJc w:val="left"/>
      <w:pPr>
        <w:ind w:left="502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37E6"/>
    <w:multiLevelType w:val="hybridMultilevel"/>
    <w:tmpl w:val="5FEE9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1D4A67"/>
    <w:multiLevelType w:val="hybridMultilevel"/>
    <w:tmpl w:val="92B81814"/>
    <w:lvl w:ilvl="0" w:tplc="396E8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79"/>
    <w:rsid w:val="0002015B"/>
    <w:rsid w:val="00034CFA"/>
    <w:rsid w:val="000621E2"/>
    <w:rsid w:val="00081AD6"/>
    <w:rsid w:val="00091183"/>
    <w:rsid w:val="0009546C"/>
    <w:rsid w:val="000B3DE2"/>
    <w:rsid w:val="000F1850"/>
    <w:rsid w:val="00115A38"/>
    <w:rsid w:val="00141AFB"/>
    <w:rsid w:val="00167FB6"/>
    <w:rsid w:val="00170375"/>
    <w:rsid w:val="00197456"/>
    <w:rsid w:val="001D03BE"/>
    <w:rsid w:val="001D6D90"/>
    <w:rsid w:val="00204CBD"/>
    <w:rsid w:val="00205DCE"/>
    <w:rsid w:val="00221F8E"/>
    <w:rsid w:val="0025254A"/>
    <w:rsid w:val="002604FA"/>
    <w:rsid w:val="002626C3"/>
    <w:rsid w:val="00286CE5"/>
    <w:rsid w:val="00292236"/>
    <w:rsid w:val="002A6CEB"/>
    <w:rsid w:val="002C04B1"/>
    <w:rsid w:val="002C0C4E"/>
    <w:rsid w:val="002C4190"/>
    <w:rsid w:val="002C7976"/>
    <w:rsid w:val="002D058E"/>
    <w:rsid w:val="002E7908"/>
    <w:rsid w:val="00304E3C"/>
    <w:rsid w:val="00306B33"/>
    <w:rsid w:val="00311943"/>
    <w:rsid w:val="00314B27"/>
    <w:rsid w:val="00324AFF"/>
    <w:rsid w:val="00325305"/>
    <w:rsid w:val="00343999"/>
    <w:rsid w:val="00350E9B"/>
    <w:rsid w:val="00361850"/>
    <w:rsid w:val="0036269C"/>
    <w:rsid w:val="00364502"/>
    <w:rsid w:val="00373327"/>
    <w:rsid w:val="003772F3"/>
    <w:rsid w:val="00393D1D"/>
    <w:rsid w:val="003959E4"/>
    <w:rsid w:val="003A025E"/>
    <w:rsid w:val="003B3BAC"/>
    <w:rsid w:val="003D4FCF"/>
    <w:rsid w:val="00416532"/>
    <w:rsid w:val="004358A5"/>
    <w:rsid w:val="00475BD5"/>
    <w:rsid w:val="0048018A"/>
    <w:rsid w:val="0048342C"/>
    <w:rsid w:val="004C50FE"/>
    <w:rsid w:val="004D2057"/>
    <w:rsid w:val="00514850"/>
    <w:rsid w:val="00525971"/>
    <w:rsid w:val="00571559"/>
    <w:rsid w:val="00572994"/>
    <w:rsid w:val="00581156"/>
    <w:rsid w:val="005932CD"/>
    <w:rsid w:val="005A3505"/>
    <w:rsid w:val="005B0C3C"/>
    <w:rsid w:val="005B24D8"/>
    <w:rsid w:val="005C5A87"/>
    <w:rsid w:val="00650338"/>
    <w:rsid w:val="00651BBE"/>
    <w:rsid w:val="006901EA"/>
    <w:rsid w:val="00691927"/>
    <w:rsid w:val="006B5396"/>
    <w:rsid w:val="006B74AC"/>
    <w:rsid w:val="006D107A"/>
    <w:rsid w:val="006D1ECA"/>
    <w:rsid w:val="00706FEB"/>
    <w:rsid w:val="00707610"/>
    <w:rsid w:val="007310B8"/>
    <w:rsid w:val="00774C0B"/>
    <w:rsid w:val="00784997"/>
    <w:rsid w:val="00784ACE"/>
    <w:rsid w:val="007A0103"/>
    <w:rsid w:val="007A5879"/>
    <w:rsid w:val="007B76D2"/>
    <w:rsid w:val="007C0B5B"/>
    <w:rsid w:val="007C20DB"/>
    <w:rsid w:val="007C6A1F"/>
    <w:rsid w:val="007D2177"/>
    <w:rsid w:val="007F411E"/>
    <w:rsid w:val="00802AB6"/>
    <w:rsid w:val="0080377F"/>
    <w:rsid w:val="0081629B"/>
    <w:rsid w:val="008174A4"/>
    <w:rsid w:val="00824547"/>
    <w:rsid w:val="0083552B"/>
    <w:rsid w:val="00865FFA"/>
    <w:rsid w:val="008849A7"/>
    <w:rsid w:val="00884DE9"/>
    <w:rsid w:val="008D2989"/>
    <w:rsid w:val="008D3E4D"/>
    <w:rsid w:val="008D7C6F"/>
    <w:rsid w:val="008E463D"/>
    <w:rsid w:val="008F0A23"/>
    <w:rsid w:val="009010A1"/>
    <w:rsid w:val="00915991"/>
    <w:rsid w:val="0093286F"/>
    <w:rsid w:val="00954C5D"/>
    <w:rsid w:val="00974724"/>
    <w:rsid w:val="009800BB"/>
    <w:rsid w:val="009956EC"/>
    <w:rsid w:val="009D21B3"/>
    <w:rsid w:val="009E04C7"/>
    <w:rsid w:val="00A200F3"/>
    <w:rsid w:val="00A52EB3"/>
    <w:rsid w:val="00A65A31"/>
    <w:rsid w:val="00A87276"/>
    <w:rsid w:val="00A93407"/>
    <w:rsid w:val="00A96173"/>
    <w:rsid w:val="00AA5FAB"/>
    <w:rsid w:val="00AB0425"/>
    <w:rsid w:val="00AC1E72"/>
    <w:rsid w:val="00AD6A8C"/>
    <w:rsid w:val="00AE448C"/>
    <w:rsid w:val="00B005F7"/>
    <w:rsid w:val="00B0268D"/>
    <w:rsid w:val="00B065CC"/>
    <w:rsid w:val="00B33BAC"/>
    <w:rsid w:val="00B42BA9"/>
    <w:rsid w:val="00B95529"/>
    <w:rsid w:val="00BA0DB9"/>
    <w:rsid w:val="00BC5639"/>
    <w:rsid w:val="00BD7DE8"/>
    <w:rsid w:val="00C433E2"/>
    <w:rsid w:val="00C64FEA"/>
    <w:rsid w:val="00C71714"/>
    <w:rsid w:val="00C862E9"/>
    <w:rsid w:val="00C87A01"/>
    <w:rsid w:val="00C9032D"/>
    <w:rsid w:val="00CA69D1"/>
    <w:rsid w:val="00CB1F59"/>
    <w:rsid w:val="00CB51AB"/>
    <w:rsid w:val="00CB5808"/>
    <w:rsid w:val="00CC7F23"/>
    <w:rsid w:val="00CE1C00"/>
    <w:rsid w:val="00CE3542"/>
    <w:rsid w:val="00CF3B04"/>
    <w:rsid w:val="00D04E27"/>
    <w:rsid w:val="00D13636"/>
    <w:rsid w:val="00D26B93"/>
    <w:rsid w:val="00D54BFD"/>
    <w:rsid w:val="00D56B22"/>
    <w:rsid w:val="00D66AAB"/>
    <w:rsid w:val="00DB2A98"/>
    <w:rsid w:val="00DB791F"/>
    <w:rsid w:val="00DE13ED"/>
    <w:rsid w:val="00E01AB7"/>
    <w:rsid w:val="00E0271B"/>
    <w:rsid w:val="00E02F0A"/>
    <w:rsid w:val="00E1086D"/>
    <w:rsid w:val="00E11B6E"/>
    <w:rsid w:val="00E236D8"/>
    <w:rsid w:val="00E66814"/>
    <w:rsid w:val="00E74195"/>
    <w:rsid w:val="00E80350"/>
    <w:rsid w:val="00E940C0"/>
    <w:rsid w:val="00EB1795"/>
    <w:rsid w:val="00EB518F"/>
    <w:rsid w:val="00EB5C60"/>
    <w:rsid w:val="00EE0BC0"/>
    <w:rsid w:val="00EF756E"/>
    <w:rsid w:val="00F12DD9"/>
    <w:rsid w:val="00F4229F"/>
    <w:rsid w:val="00F67C9F"/>
    <w:rsid w:val="00F82203"/>
    <w:rsid w:val="00F97AAB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2"/>
  </w:style>
  <w:style w:type="paragraph" w:styleId="1">
    <w:name w:val="heading 1"/>
    <w:basedOn w:val="a"/>
    <w:next w:val="a"/>
    <w:link w:val="10"/>
    <w:uiPriority w:val="99"/>
    <w:qFormat/>
    <w:rsid w:val="008D7C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3772F3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72F3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table" w:styleId="a3">
    <w:name w:val="Table Grid"/>
    <w:basedOn w:val="a1"/>
    <w:uiPriority w:val="59"/>
    <w:rsid w:val="0037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7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236D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6">
    <w:name w:val="Основной текст Знак"/>
    <w:basedOn w:val="a0"/>
    <w:link w:val="a5"/>
    <w:rsid w:val="00E236D8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7">
    <w:name w:val="No Spacing"/>
    <w:link w:val="a8"/>
    <w:uiPriority w:val="1"/>
    <w:qFormat/>
    <w:rsid w:val="00AC1E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884D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Текст 14-1.5"/>
    <w:basedOn w:val="a"/>
    <w:rsid w:val="0083552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221F8E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D03BE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784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1FEF-09A0-489A-B9D5-3067364D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9625</Words>
  <Characters>54866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2020-04-15T06:11:00Z</cp:lastPrinted>
  <dcterms:created xsi:type="dcterms:W3CDTF">2018-03-01T03:52:00Z</dcterms:created>
  <dcterms:modified xsi:type="dcterms:W3CDTF">2020-04-16T11:34:00Z</dcterms:modified>
</cp:coreProperties>
</file>