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FC" w:rsidRPr="0017398B" w:rsidRDefault="00A85FCA" w:rsidP="004E1AFC">
      <w:pPr>
        <w:keepNext/>
        <w:spacing w:before="0"/>
        <w:ind w:right="-1"/>
        <w:jc w:val="center"/>
        <w:rPr>
          <w:b/>
        </w:rPr>
      </w:pPr>
      <w:r>
        <w:rPr>
          <w:b/>
        </w:rPr>
        <w:t>03.5</w:t>
      </w:r>
      <w:r w:rsidR="004E1AFC" w:rsidRPr="0017398B">
        <w:rPr>
          <w:b/>
        </w:rPr>
        <w:t xml:space="preserve">. Подпрограмма </w:t>
      </w:r>
      <w:r w:rsidR="004E1AFC" w:rsidRPr="00E82DA1">
        <w:rPr>
          <w:b/>
        </w:rPr>
        <w:t>«Создание условий для реализации муниципальной программы»</w:t>
      </w:r>
    </w:p>
    <w:p w:rsidR="004E1AFC" w:rsidRPr="0017398B" w:rsidRDefault="004E1AFC" w:rsidP="004E1AFC">
      <w:pPr>
        <w:keepNext/>
        <w:shd w:val="clear" w:color="auto" w:fill="FFFFFF"/>
        <w:tabs>
          <w:tab w:val="left" w:pos="1276"/>
        </w:tabs>
        <w:spacing w:before="0" w:after="240"/>
        <w:ind w:left="709" w:right="624"/>
        <w:jc w:val="center"/>
        <w:rPr>
          <w:b/>
          <w:bCs w:val="0"/>
        </w:rPr>
      </w:pPr>
      <w:r w:rsidRPr="0017398B">
        <w:rPr>
          <w:b/>
          <w:bCs w:val="0"/>
        </w:rPr>
        <w:t>Краткая характеристика (паспорт) подпрограммы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4E1AFC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C" w:rsidRPr="0017398B" w:rsidRDefault="004E1AFC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t>Наименование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FC" w:rsidRPr="0017398B" w:rsidRDefault="004E1AFC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t>Создание условий для реализации муниципальной программы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t>Координатор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58565F" w:rsidRDefault="005D3C5E" w:rsidP="007530B0">
            <w:pPr>
              <w:autoSpaceDE w:val="0"/>
              <w:autoSpaceDN w:val="0"/>
              <w:adjustRightInd w:val="0"/>
              <w:jc w:val="both"/>
            </w:pPr>
            <w:r w:rsidRPr="0058565F">
              <w:t xml:space="preserve">Заместитель главы Администрации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58565F">
              <w:t>, курирующий социальную сферу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17398B">
              <w:t xml:space="preserve">Ответственный исполнитель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58565F" w:rsidRDefault="005D3C5E" w:rsidP="007530B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Отдел культуры и молодежной политики Администрации муниципального образования «Муниципальный округ </w:t>
            </w:r>
            <w:proofErr w:type="spellStart"/>
            <w:r>
              <w:rPr>
                <w:rFonts w:eastAsia="Times New Roman"/>
              </w:rPr>
              <w:t>Кизнерский</w:t>
            </w:r>
            <w:proofErr w:type="spellEnd"/>
            <w:r>
              <w:rPr>
                <w:rFonts w:eastAsia="Times New Roman"/>
              </w:rPr>
              <w:t xml:space="preserve"> район Удмуртской Республики» (Отдел культуры и молодежной политики)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17398B">
              <w:t xml:space="preserve">Соисполнители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>
              <w:t>нет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17398B">
              <w:t>Цель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4E1AFC" w:rsidRDefault="005D3C5E" w:rsidP="007E1F7A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Выполнение полномочий в сфере культуры и туризма, отнесенных к вопросам местного значения </w:t>
            </w:r>
            <w:proofErr w:type="spellStart"/>
            <w:r>
              <w:t>Кизнерского</w:t>
            </w:r>
            <w:proofErr w:type="spellEnd"/>
            <w:r>
              <w:t xml:space="preserve"> района, а также переданных органами местного самоуправления поселений, повышение эффективности и результативности </w:t>
            </w:r>
            <w:r w:rsidRPr="0017398B">
              <w:t xml:space="preserve">деятельности </w:t>
            </w:r>
            <w:r>
              <w:t xml:space="preserve">сферы </w:t>
            </w:r>
            <w:r w:rsidRPr="0017398B">
              <w:t xml:space="preserve">культуры </w:t>
            </w:r>
            <w:r>
              <w:t xml:space="preserve">и туризма в </w:t>
            </w:r>
            <w:proofErr w:type="spellStart"/>
            <w:r>
              <w:t>Кизнерском</w:t>
            </w:r>
            <w:proofErr w:type="spellEnd"/>
            <w:r>
              <w:t xml:space="preserve"> районе</w:t>
            </w:r>
            <w:r w:rsidRPr="0017398B">
              <w:t>.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17398B">
              <w:t xml:space="preserve">Задачи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4E1AFC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spacing w:val="2"/>
              </w:rPr>
              <w:t>1. Р</w:t>
            </w:r>
            <w:r w:rsidRPr="007611B1">
              <w:rPr>
                <w:spacing w:val="2"/>
              </w:rPr>
              <w:t xml:space="preserve">еализация установленных полномочий (функций) </w:t>
            </w:r>
            <w:r w:rsidR="00156622">
              <w:t>отдело</w:t>
            </w:r>
            <w:r w:rsidRPr="0017398B">
              <w:t xml:space="preserve">м культуры  </w:t>
            </w:r>
            <w:r>
              <w:t xml:space="preserve">и </w:t>
            </w:r>
            <w:r w:rsidR="00156622">
              <w:t xml:space="preserve">молодежной политики </w:t>
            </w:r>
            <w:proofErr w:type="spellStart"/>
            <w:r w:rsidR="00156622">
              <w:t>Кизнерского</w:t>
            </w:r>
            <w:proofErr w:type="spellEnd"/>
            <w:r w:rsidR="00156622">
              <w:t xml:space="preserve"> района</w:t>
            </w:r>
            <w:r>
              <w:t>.</w:t>
            </w:r>
          </w:p>
          <w:p w:rsidR="005D3C5E" w:rsidRPr="007611B1" w:rsidRDefault="005D3C5E" w:rsidP="004E1AF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2.</w:t>
            </w:r>
            <w:r w:rsidRPr="007611B1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О</w:t>
            </w:r>
            <w:r w:rsidRPr="007611B1">
              <w:rPr>
                <w:spacing w:val="2"/>
              </w:rPr>
              <w:t>беспечение безопасности в учреждениях сферы культуры</w:t>
            </w:r>
            <w:r>
              <w:rPr>
                <w:spacing w:val="2"/>
              </w:rPr>
              <w:t xml:space="preserve"> и туризма.</w:t>
            </w:r>
          </w:p>
          <w:p w:rsidR="005D3C5E" w:rsidRPr="007611B1" w:rsidRDefault="005D3C5E" w:rsidP="004E1AF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3.  П</w:t>
            </w:r>
            <w:r w:rsidRPr="007611B1">
              <w:rPr>
                <w:spacing w:val="2"/>
              </w:rPr>
              <w:t>овышение квалификации кадров в отрасли культуры</w:t>
            </w:r>
            <w:r>
              <w:rPr>
                <w:spacing w:val="2"/>
              </w:rPr>
              <w:t xml:space="preserve"> и туризма.</w:t>
            </w:r>
          </w:p>
          <w:p w:rsidR="005D3C5E" w:rsidRPr="007611B1" w:rsidRDefault="005D3C5E" w:rsidP="004E1AF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4. Р</w:t>
            </w:r>
            <w:r w:rsidRPr="007611B1">
              <w:rPr>
                <w:spacing w:val="2"/>
              </w:rPr>
              <w:t>еализация структурных преобразований в сфере культуры</w:t>
            </w:r>
            <w:r>
              <w:rPr>
                <w:spacing w:val="2"/>
              </w:rPr>
              <w:t xml:space="preserve"> и туризма</w:t>
            </w:r>
            <w:r w:rsidRPr="007611B1">
              <w:rPr>
                <w:spacing w:val="2"/>
              </w:rPr>
              <w:t>, направленных на повышение эффективно</w:t>
            </w:r>
            <w:r>
              <w:rPr>
                <w:spacing w:val="2"/>
              </w:rPr>
              <w:t>сти деятельности в данной сфере.</w:t>
            </w:r>
          </w:p>
          <w:p w:rsidR="005D3C5E" w:rsidRPr="0017398B" w:rsidRDefault="005D3C5E" w:rsidP="004E1AFC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spacing w:val="2"/>
              </w:rPr>
              <w:t xml:space="preserve">5. </w:t>
            </w:r>
            <w:r>
              <w:t>С</w:t>
            </w:r>
            <w:r w:rsidRPr="0017398B">
              <w:t>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</w:t>
            </w:r>
            <w:r>
              <w:t xml:space="preserve">ний культуры </w:t>
            </w:r>
            <w:proofErr w:type="spellStart"/>
            <w:r>
              <w:t>Кизнерского</w:t>
            </w:r>
            <w:proofErr w:type="spellEnd"/>
            <w:r>
              <w:t xml:space="preserve"> района.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t>Целевые показатели (индикаторы)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>1. У</w:t>
            </w:r>
            <w:r w:rsidRPr="0017398B">
              <w:t xml:space="preserve">ровень выполнения значений целевых показателей (индикаторов) </w:t>
            </w:r>
            <w:r>
              <w:t>муниципальной</w:t>
            </w:r>
            <w:r w:rsidRPr="0017398B">
              <w:t xml:space="preserve"> программы, процентов. </w:t>
            </w:r>
          </w:p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>2. С</w:t>
            </w:r>
            <w:r w:rsidRPr="0017398B">
              <w:t>оотно</w:t>
            </w:r>
            <w:r>
              <w:t>шение числа специалистов отрасли</w:t>
            </w:r>
            <w:r w:rsidRPr="0017398B">
              <w:t xml:space="preserve">, прошедших аттестацию, переподготовку и повышение квалификации, и общего числа   специалистов </w:t>
            </w:r>
            <w:r>
              <w:t>отрасли</w:t>
            </w:r>
            <w:r w:rsidRPr="0017398B">
              <w:t>, процентов.</w:t>
            </w:r>
          </w:p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>3. С</w:t>
            </w:r>
            <w:r w:rsidRPr="0017398B">
              <w:t xml:space="preserve">оотношение числа  руководителей и специалистов муниципальных учреждений культуры </w:t>
            </w:r>
            <w:proofErr w:type="spellStart"/>
            <w:r w:rsidRPr="0017398B">
              <w:t>Кизнерско</w:t>
            </w:r>
            <w:r>
              <w:t>го</w:t>
            </w:r>
            <w:proofErr w:type="spellEnd"/>
            <w:r>
              <w:t xml:space="preserve"> района в возрасте до 35 лет и общего числа</w:t>
            </w:r>
            <w:r w:rsidRPr="0017398B">
              <w:t xml:space="preserve"> руководителей и специалистов муниципальных учреждений культуры </w:t>
            </w:r>
            <w:proofErr w:type="spellStart"/>
            <w:r w:rsidRPr="0017398B">
              <w:t>Кизнерского</w:t>
            </w:r>
            <w:proofErr w:type="spellEnd"/>
            <w:r w:rsidRPr="0017398B">
              <w:t xml:space="preserve"> района, процентов.</w:t>
            </w:r>
          </w:p>
          <w:p w:rsidR="005D3C5E" w:rsidRPr="00A85FCA" w:rsidRDefault="005D3C5E" w:rsidP="002167CC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>4. Д</w:t>
            </w:r>
            <w:r w:rsidRPr="00A85FCA">
              <w:t xml:space="preserve"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процентов. </w:t>
            </w:r>
          </w:p>
          <w:p w:rsidR="005D3C5E" w:rsidRDefault="005D3C5E" w:rsidP="00A85FCA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>5.</w:t>
            </w:r>
            <w:r>
              <w:rPr>
                <w:b/>
              </w:rPr>
              <w:t xml:space="preserve"> </w:t>
            </w:r>
            <w:r>
              <w:t>У</w:t>
            </w:r>
            <w:r w:rsidRPr="0017398B">
              <w:t>ровень удовлетворённости населения качеством и доступностью муниципальных услуг в сфере культуры, процентов.</w:t>
            </w:r>
          </w:p>
          <w:p w:rsidR="005D3C5E" w:rsidRPr="0017398B" w:rsidRDefault="005D3C5E" w:rsidP="00A06930">
            <w:pPr>
              <w:keepNext/>
              <w:autoSpaceDE w:val="0"/>
              <w:autoSpaceDN w:val="0"/>
              <w:adjustRightInd w:val="0"/>
              <w:spacing w:before="60" w:after="60"/>
              <w:jc w:val="both"/>
            </w:pPr>
            <w:r>
              <w:t xml:space="preserve">6. Среднемесячная </w:t>
            </w:r>
            <w:r w:rsidRPr="00A06930">
              <w:t>номинальная заработная плата работников муниципальных</w:t>
            </w:r>
            <w:r>
              <w:t xml:space="preserve"> учреждений культуры, рублей.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t>Сроки и этапы  реализации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spacing w:before="60" w:after="60"/>
            </w:pPr>
            <w:r>
              <w:t>Срок реализации - 2020</w:t>
            </w:r>
            <w:r w:rsidRPr="0017398B">
              <w:t>-202</w:t>
            </w:r>
            <w:r w:rsidR="00D757A3">
              <w:t>5</w:t>
            </w:r>
            <w:r>
              <w:t xml:space="preserve"> </w:t>
            </w:r>
            <w:r w:rsidRPr="0017398B">
              <w:t>годы.</w:t>
            </w:r>
          </w:p>
          <w:p w:rsidR="005D3C5E" w:rsidRPr="0017398B" w:rsidRDefault="005D3C5E" w:rsidP="00630643">
            <w:pPr>
              <w:keepNext/>
              <w:spacing w:before="60" w:after="60"/>
            </w:pPr>
            <w:r w:rsidRPr="0017398B">
              <w:t>Этапы реализации подпрограммы не выделяются.</w:t>
            </w:r>
          </w:p>
        </w:tc>
      </w:tr>
      <w:tr w:rsidR="005D3C5E" w:rsidRPr="0017398B" w:rsidTr="00630643">
        <w:trPr>
          <w:trHeight w:val="310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7398B" w:rsidRDefault="005D3C5E" w:rsidP="00630643">
            <w:pPr>
              <w:keepNext/>
              <w:autoSpaceDE w:val="0"/>
              <w:autoSpaceDN w:val="0"/>
              <w:adjustRightInd w:val="0"/>
              <w:spacing w:before="60" w:after="60"/>
            </w:pPr>
            <w:r w:rsidRPr="0017398B">
              <w:lastRenderedPageBreak/>
              <w:t xml:space="preserve">Ресурсное обеспечение за счет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</w:t>
            </w:r>
            <w:r w:rsidRPr="0017398B">
              <w:t xml:space="preserve"> района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A3" w:rsidRDefault="00CE50A8" w:rsidP="00CE50A8">
            <w:pPr>
              <w:jc w:val="both"/>
              <w:rPr>
                <w:bCs w:val="0"/>
                <w:color w:val="000000"/>
              </w:rPr>
            </w:pPr>
            <w:r w:rsidRPr="00DF3CCA">
              <w:t>Общий объем финансирования мероп</w:t>
            </w:r>
            <w:r w:rsidR="00D757A3">
              <w:t>риятий подпрограммы за 2018-2025</w:t>
            </w:r>
            <w:r w:rsidRPr="00DF3CCA">
              <w:t xml:space="preserve"> годы за счет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DF3CCA">
              <w:t xml:space="preserve"> составляет </w:t>
            </w:r>
            <w:r w:rsidR="00D757A3">
              <w:rPr>
                <w:bCs w:val="0"/>
                <w:color w:val="000000"/>
              </w:rPr>
              <w:t>30335,80</w:t>
            </w:r>
          </w:p>
          <w:p w:rsidR="00CE50A8" w:rsidRDefault="00CE50A8" w:rsidP="00CE50A8">
            <w:pPr>
              <w:jc w:val="both"/>
            </w:pPr>
            <w:r>
              <w:rPr>
                <w:bCs w:val="0"/>
                <w:color w:val="000000"/>
              </w:rPr>
              <w:t xml:space="preserve"> </w:t>
            </w:r>
            <w:r w:rsidRPr="00DF3CCA">
              <w:t>тыс. рублей</w:t>
            </w:r>
            <w:r>
              <w:t>.</w:t>
            </w:r>
          </w:p>
          <w:p w:rsidR="005D3C5E" w:rsidRPr="0017398B" w:rsidRDefault="00CE50A8" w:rsidP="00CE50A8">
            <w:pPr>
              <w:tabs>
                <w:tab w:val="left" w:pos="6144"/>
              </w:tabs>
              <w:spacing w:before="60" w:after="60"/>
              <w:jc w:val="both"/>
            </w:pPr>
            <w:r>
              <w:t xml:space="preserve">          </w:t>
            </w:r>
            <w:r w:rsidRPr="00DF3CCA">
              <w:t xml:space="preserve">Объем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DF3CCA">
              <w:t xml:space="preserve"> на реализацию подпрограммы по годам реализации:</w:t>
            </w:r>
            <w:r w:rsidR="005D3C5E">
              <w:tab/>
              <w:t xml:space="preserve">    тыс. руб.</w:t>
            </w:r>
          </w:p>
          <w:tbl>
            <w:tblPr>
              <w:tblW w:w="79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0"/>
              <w:gridCol w:w="1275"/>
              <w:gridCol w:w="1418"/>
              <w:gridCol w:w="1211"/>
              <w:gridCol w:w="1211"/>
              <w:gridCol w:w="1379"/>
            </w:tblGrid>
            <w:tr w:rsidR="005D3C5E" w:rsidRPr="0017398B" w:rsidTr="00630643">
              <w:trPr>
                <w:trHeight w:val="300"/>
                <w:jc w:val="center"/>
              </w:trPr>
              <w:tc>
                <w:tcPr>
                  <w:tcW w:w="1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bCs w:val="0"/>
                      <w:color w:val="000000"/>
                    </w:rPr>
                  </w:pPr>
                  <w:r w:rsidRPr="0017398B">
                    <w:rPr>
                      <w:bCs w:val="0"/>
                      <w:color w:val="000000"/>
                    </w:rPr>
                    <w:t>Годы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bCs w:val="0"/>
                      <w:color w:val="000000"/>
                    </w:rPr>
                  </w:pPr>
                  <w:r w:rsidRPr="0017398B">
                    <w:rPr>
                      <w:bCs w:val="0"/>
                      <w:color w:val="000000"/>
                    </w:rPr>
                    <w:t>Всего</w:t>
                  </w:r>
                </w:p>
              </w:tc>
              <w:tc>
                <w:tcPr>
                  <w:tcW w:w="52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color w:val="000000"/>
                    </w:rPr>
                  </w:pPr>
                  <w:r w:rsidRPr="0017398B">
                    <w:rPr>
                      <w:color w:val="000000"/>
                    </w:rPr>
                    <w:t>В том числе за счёт:</w:t>
                  </w:r>
                </w:p>
              </w:tc>
            </w:tr>
            <w:tr w:rsidR="005D3C5E" w:rsidRPr="0017398B" w:rsidTr="00630643">
              <w:trPr>
                <w:trHeight w:val="300"/>
                <w:jc w:val="center"/>
              </w:trPr>
              <w:tc>
                <w:tcPr>
                  <w:tcW w:w="1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bCs w:val="0"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bCs w:val="0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Собственных средств бюд</w:t>
                  </w:r>
                  <w:r w:rsidRPr="0017398B">
                    <w:rPr>
                      <w:color w:val="000000"/>
                    </w:rPr>
                    <w:t xml:space="preserve">жета </w:t>
                  </w:r>
                  <w:proofErr w:type="spellStart"/>
                  <w:r w:rsidRPr="0017398B">
                    <w:rPr>
                      <w:color w:val="000000"/>
                    </w:rPr>
                    <w:t>Кизнерского</w:t>
                  </w:r>
                  <w:proofErr w:type="spellEnd"/>
                  <w:r w:rsidRPr="0017398B"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из Федерального бюджета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3C5E" w:rsidRPr="0017398B" w:rsidRDefault="005D3C5E" w:rsidP="00630643">
                  <w:pPr>
                    <w:spacing w:before="0"/>
                    <w:jc w:val="center"/>
                    <w:rPr>
                      <w:color w:val="000000"/>
                    </w:rPr>
                  </w:pPr>
                  <w:r w:rsidRPr="0017398B">
                    <w:rPr>
                      <w:color w:val="000000"/>
                    </w:rPr>
                    <w:t>Субсидии  из бюджета УР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3C5E" w:rsidRPr="0017398B" w:rsidRDefault="005D3C5E" w:rsidP="00774198">
                  <w:pPr>
                    <w:spacing w:before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источники</w:t>
                  </w:r>
                </w:p>
              </w:tc>
            </w:tr>
            <w:tr w:rsidR="0091470C" w:rsidRPr="0017398B" w:rsidTr="0063064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7527,60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5927,60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1296,00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304,00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91470C" w:rsidRPr="0017398B" w:rsidTr="000034D2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7435,60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3297,40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1377,00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2761,20 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0,00 </w:t>
                  </w:r>
                </w:p>
              </w:tc>
            </w:tr>
            <w:tr w:rsidR="0091470C" w:rsidRPr="0017398B" w:rsidTr="0063064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4981,89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3143,67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1488,96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349,26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91470C" w:rsidRPr="0017398B" w:rsidTr="00456D2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8389,61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7035,61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1096,80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257,20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0,00 </w:t>
                  </w:r>
                </w:p>
              </w:tc>
            </w:tr>
            <w:tr w:rsidR="0091470C" w:rsidRPr="0017398B" w:rsidTr="00456D2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229,00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229,00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214,20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0,00 </w:t>
                  </w:r>
                </w:p>
              </w:tc>
            </w:tr>
            <w:tr w:rsidR="0091470C" w:rsidRPr="0017398B" w:rsidTr="00456D23">
              <w:trPr>
                <w:trHeight w:val="319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561,80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280,90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65,90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91470C" w:rsidRPr="0017398B" w:rsidTr="00456D2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561,80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215</w:t>
                  </w:r>
                  <w:r w:rsidR="0091470C" w:rsidRPr="0091470C">
                    <w:rPr>
                      <w:bCs w:val="0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280,9</w:t>
                  </w:r>
                  <w:r w:rsidR="0091470C" w:rsidRPr="0091470C">
                    <w:rPr>
                      <w:bCs w:val="0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65,90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D757A3" w:rsidRPr="0017398B" w:rsidTr="00456D23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7A3" w:rsidRPr="0091470C" w:rsidRDefault="00D757A3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7A3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648,50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7A3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215,00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7A3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351,10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7A3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82,40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57A3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91470C" w:rsidRPr="0017398B" w:rsidTr="000034D2">
              <w:trPr>
                <w:trHeight w:val="300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Итого за 2018-2025</w:t>
                  </w:r>
                  <w:r w:rsidR="0091470C"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 годы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30335,80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20278,28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6171,66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D757A3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bCs w:val="0"/>
                      <w:color w:val="000000"/>
                      <w:sz w:val="22"/>
                      <w:szCs w:val="22"/>
                    </w:rPr>
                    <w:t>4100,06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470C" w:rsidRPr="0091470C" w:rsidRDefault="0091470C" w:rsidP="0091470C">
                  <w:pPr>
                    <w:spacing w:before="0"/>
                    <w:jc w:val="center"/>
                    <w:rPr>
                      <w:bCs w:val="0"/>
                      <w:color w:val="000000"/>
                      <w:sz w:val="22"/>
                      <w:szCs w:val="22"/>
                    </w:rPr>
                  </w:pPr>
                  <w:r w:rsidRPr="0091470C">
                    <w:rPr>
                      <w:bCs w:val="0"/>
                      <w:color w:val="000000"/>
                      <w:sz w:val="22"/>
                      <w:szCs w:val="22"/>
                    </w:rPr>
                    <w:t xml:space="preserve">0,00 </w:t>
                  </w:r>
                </w:p>
              </w:tc>
            </w:tr>
          </w:tbl>
          <w:p w:rsidR="005D3C5E" w:rsidRPr="0017398B" w:rsidRDefault="0091470C" w:rsidP="0091470C">
            <w:pPr>
              <w:spacing w:before="0"/>
              <w:jc w:val="both"/>
            </w:pPr>
            <w:r w:rsidRPr="00DF3CCA">
              <w:t xml:space="preserve">Ресурсное обеспечение подпрограммы за счёт средств бюджета </w:t>
            </w:r>
            <w:proofErr w:type="spellStart"/>
            <w:r>
              <w:t>Кизнерского</w:t>
            </w:r>
            <w:proofErr w:type="spellEnd"/>
            <w:r>
              <w:t xml:space="preserve"> района</w:t>
            </w:r>
            <w:r w:rsidRPr="00DF3CCA">
              <w:t xml:space="preserve"> подлежит уточне</w:t>
            </w:r>
            <w:r>
              <w:t>нию в рамках бюджетного цикла.</w:t>
            </w:r>
          </w:p>
        </w:tc>
      </w:tr>
      <w:tr w:rsidR="005D3C5E" w:rsidRPr="0017398B" w:rsidTr="0063064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Default="005D3C5E" w:rsidP="00B27483">
            <w:pPr>
              <w:autoSpaceDE w:val="0"/>
              <w:autoSpaceDN w:val="0"/>
              <w:adjustRightInd w:val="0"/>
              <w:spacing w:before="0"/>
            </w:pPr>
            <w:r w:rsidRPr="0017398B">
              <w:t xml:space="preserve">Ожидаемые конечные результаты, оценка </w:t>
            </w:r>
            <w:proofErr w:type="gramStart"/>
            <w:r w:rsidRPr="0017398B">
              <w:t>планируемой</w:t>
            </w:r>
            <w:proofErr w:type="gramEnd"/>
          </w:p>
          <w:p w:rsidR="005D3C5E" w:rsidRPr="0017398B" w:rsidRDefault="005D3C5E" w:rsidP="00B27483">
            <w:pPr>
              <w:autoSpaceDE w:val="0"/>
              <w:autoSpaceDN w:val="0"/>
              <w:adjustRightInd w:val="0"/>
              <w:spacing w:before="0"/>
              <w:rPr>
                <w:b/>
              </w:rPr>
            </w:pPr>
            <w:r>
              <w:t>эффективности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5E" w:rsidRPr="001072B9" w:rsidRDefault="005D3C5E" w:rsidP="00630643">
            <w:pPr>
              <w:tabs>
                <w:tab w:val="left" w:pos="359"/>
                <w:tab w:val="left" w:pos="1134"/>
              </w:tabs>
              <w:spacing w:before="40" w:after="40"/>
              <w:jc w:val="both"/>
              <w:rPr>
                <w:bCs w:val="0"/>
              </w:rPr>
            </w:pPr>
            <w:r>
              <w:rPr>
                <w:bCs w:val="0"/>
              </w:rPr>
              <w:t>1. У</w:t>
            </w:r>
            <w:r w:rsidRPr="001072B9">
              <w:rPr>
                <w:bCs w:val="0"/>
              </w:rPr>
              <w:t>ровень выполнения  установленных значений всех целевых показателей (индикаторов) муниципальной программы (в том числе её п</w:t>
            </w:r>
            <w:r>
              <w:rPr>
                <w:bCs w:val="0"/>
              </w:rPr>
              <w:t>одпрограмм),  не менее 80 %.</w:t>
            </w:r>
          </w:p>
          <w:p w:rsidR="005D3C5E" w:rsidRPr="0017398B" w:rsidRDefault="005D3C5E" w:rsidP="00630643">
            <w:pPr>
              <w:tabs>
                <w:tab w:val="left" w:pos="359"/>
                <w:tab w:val="left" w:pos="1134"/>
              </w:tabs>
              <w:spacing w:before="40" w:after="40"/>
              <w:jc w:val="both"/>
              <w:rPr>
                <w:bCs w:val="0"/>
              </w:rPr>
            </w:pPr>
            <w:r>
              <w:rPr>
                <w:bCs w:val="0"/>
              </w:rPr>
              <w:t xml:space="preserve">2. </w:t>
            </w:r>
            <w:r>
              <w:t>С</w:t>
            </w:r>
            <w:r w:rsidRPr="0017398B">
              <w:t>оотно</w:t>
            </w:r>
            <w:r>
              <w:t>шение числа специалистов отрасли</w:t>
            </w:r>
            <w:r w:rsidRPr="0017398B">
              <w:t xml:space="preserve">, прошедших аттестацию, переподготовку и повышение квалификации, и общего числа   специалистов </w:t>
            </w:r>
            <w:r>
              <w:t xml:space="preserve">отрасли  составит </w:t>
            </w:r>
            <w:r>
              <w:rPr>
                <w:bCs w:val="0"/>
              </w:rPr>
              <w:t>20 %.</w:t>
            </w:r>
          </w:p>
          <w:p w:rsidR="005D3C5E" w:rsidRDefault="005D3C5E" w:rsidP="006306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 w:val="0"/>
              </w:rPr>
            </w:pPr>
            <w:r>
              <w:rPr>
                <w:bCs w:val="0"/>
                <w:color w:val="000000"/>
              </w:rPr>
              <w:t>3. С</w:t>
            </w:r>
            <w:r w:rsidRPr="0017398B">
              <w:rPr>
                <w:bCs w:val="0"/>
                <w:color w:val="000000"/>
              </w:rPr>
              <w:t xml:space="preserve">оотношение числа руководителей </w:t>
            </w:r>
            <w:r>
              <w:rPr>
                <w:bCs w:val="0"/>
                <w:color w:val="000000"/>
              </w:rPr>
              <w:t xml:space="preserve">и </w:t>
            </w:r>
            <w:r w:rsidRPr="0017398B">
              <w:rPr>
                <w:bCs w:val="0"/>
                <w:color w:val="000000"/>
              </w:rPr>
              <w:t xml:space="preserve">специалистов </w:t>
            </w:r>
            <w:r>
              <w:rPr>
                <w:bCs w:val="0"/>
                <w:color w:val="000000"/>
              </w:rPr>
              <w:t xml:space="preserve">муниципальных учреждений культуры </w:t>
            </w:r>
            <w:proofErr w:type="spellStart"/>
            <w:r>
              <w:rPr>
                <w:bCs w:val="0"/>
                <w:color w:val="000000"/>
              </w:rPr>
              <w:t>Кизнерского</w:t>
            </w:r>
            <w:proofErr w:type="spellEnd"/>
            <w:r>
              <w:rPr>
                <w:bCs w:val="0"/>
                <w:color w:val="000000"/>
              </w:rPr>
              <w:t xml:space="preserve"> района  в возрасте до 35 лет и общего числа</w:t>
            </w:r>
            <w:r w:rsidRPr="0017398B">
              <w:rPr>
                <w:bCs w:val="0"/>
                <w:color w:val="000000"/>
              </w:rPr>
              <w:t xml:space="preserve"> руководителей </w:t>
            </w:r>
            <w:r>
              <w:rPr>
                <w:bCs w:val="0"/>
                <w:color w:val="000000"/>
              </w:rPr>
              <w:t xml:space="preserve">и </w:t>
            </w:r>
            <w:r w:rsidRPr="0017398B">
              <w:rPr>
                <w:bCs w:val="0"/>
                <w:color w:val="000000"/>
              </w:rPr>
              <w:t xml:space="preserve">специалистов </w:t>
            </w:r>
            <w:r>
              <w:rPr>
                <w:bCs w:val="0"/>
                <w:color w:val="000000"/>
              </w:rPr>
              <w:t xml:space="preserve">муниципальных учреждений культуры </w:t>
            </w:r>
            <w:proofErr w:type="spellStart"/>
            <w:r>
              <w:rPr>
                <w:bCs w:val="0"/>
                <w:color w:val="000000"/>
              </w:rPr>
              <w:t>Кизнерского</w:t>
            </w:r>
            <w:proofErr w:type="spellEnd"/>
            <w:r>
              <w:rPr>
                <w:bCs w:val="0"/>
                <w:color w:val="000000"/>
              </w:rPr>
              <w:t xml:space="preserve"> района   </w:t>
            </w:r>
            <w:r w:rsidRPr="0017398B">
              <w:rPr>
                <w:bCs w:val="0"/>
                <w:color w:val="000000"/>
              </w:rPr>
              <w:t xml:space="preserve"> </w:t>
            </w:r>
            <w:r w:rsidRPr="0017398B">
              <w:rPr>
                <w:bCs w:val="0"/>
              </w:rPr>
              <w:t xml:space="preserve">составит  </w:t>
            </w:r>
            <w:r>
              <w:rPr>
                <w:bCs w:val="0"/>
              </w:rPr>
              <w:t>26%.</w:t>
            </w:r>
          </w:p>
          <w:p w:rsidR="005D3C5E" w:rsidRDefault="005D3C5E" w:rsidP="00630643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rPr>
                <w:bCs w:val="0"/>
              </w:rPr>
              <w:t>4.</w:t>
            </w:r>
            <w:r>
              <w:rPr>
                <w:b/>
              </w:rPr>
              <w:t xml:space="preserve"> </w:t>
            </w:r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составит 5 %.</w:t>
            </w:r>
          </w:p>
          <w:p w:rsidR="005D3C5E" w:rsidRDefault="005D3C5E" w:rsidP="0063064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</w:rPr>
            </w:pPr>
            <w:r>
              <w:t>5.</w:t>
            </w:r>
            <w:r>
              <w:rPr>
                <w:b/>
              </w:rPr>
              <w:t xml:space="preserve"> </w:t>
            </w:r>
            <w:r>
              <w:t>В</w:t>
            </w:r>
            <w:r w:rsidRPr="0017398B">
              <w:t xml:space="preserve"> результате  реализа</w:t>
            </w:r>
            <w:r>
              <w:t>ции планируемых мер к 2024 году</w:t>
            </w:r>
            <w:r w:rsidRPr="0017398B">
              <w:t xml:space="preserve"> удовлетворённость населения </w:t>
            </w:r>
            <w:proofErr w:type="spellStart"/>
            <w:r w:rsidRPr="0017398B">
              <w:t>Кизнерского</w:t>
            </w:r>
            <w:proofErr w:type="spellEnd"/>
            <w:r w:rsidRPr="0017398B">
              <w:t xml:space="preserve"> района качеством и доступностью муниципальных услуг в сфере культуры составит </w:t>
            </w:r>
            <w:r>
              <w:t xml:space="preserve"> 90 %.</w:t>
            </w:r>
          </w:p>
          <w:p w:rsidR="005D3C5E" w:rsidRPr="00A06930" w:rsidRDefault="005D3C5E" w:rsidP="00630643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6.</w:t>
            </w:r>
            <w:r w:rsidRPr="00A06930">
              <w:t xml:space="preserve"> </w:t>
            </w:r>
            <w:r>
              <w:t>С</w:t>
            </w:r>
            <w:r w:rsidRPr="00A06930">
              <w:t>реднемесячная номинальная заработная плата работников муниципальных</w:t>
            </w:r>
            <w:r>
              <w:t xml:space="preserve"> учреждений </w:t>
            </w:r>
            <w:r w:rsidR="00156622">
              <w:t>культуры к 2024 году составит 36 901,00</w:t>
            </w:r>
            <w:r>
              <w:t xml:space="preserve">  рублей. </w:t>
            </w:r>
          </w:p>
          <w:p w:rsidR="005D3C5E" w:rsidRPr="0017398B" w:rsidRDefault="005D3C5E" w:rsidP="00630643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</w:tr>
    </w:tbl>
    <w:p w:rsidR="004E1AFC" w:rsidRPr="0017398B" w:rsidRDefault="004E1AFC" w:rsidP="00302BD8">
      <w:pPr>
        <w:shd w:val="clear" w:color="auto" w:fill="FFFFFF"/>
        <w:tabs>
          <w:tab w:val="left" w:pos="1276"/>
        </w:tabs>
        <w:spacing w:before="480" w:after="240"/>
        <w:ind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.1. Характеристика сферы деятельности</w:t>
      </w:r>
    </w:p>
    <w:p w:rsidR="00EC5C50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proofErr w:type="gramStart"/>
      <w:r w:rsidRPr="00A556BB">
        <w:rPr>
          <w:color w:val="000000"/>
        </w:rPr>
        <w:t xml:space="preserve">Согласно Положению, утверждённому Решением </w:t>
      </w:r>
      <w:proofErr w:type="spellStart"/>
      <w:r w:rsidRPr="00A556BB">
        <w:rPr>
          <w:color w:val="000000"/>
        </w:rPr>
        <w:t>Кизнерского</w:t>
      </w:r>
      <w:proofErr w:type="spellEnd"/>
      <w:r w:rsidRPr="00A556BB">
        <w:rPr>
          <w:color w:val="000000"/>
        </w:rPr>
        <w:t xml:space="preserve"> районного Совета депутатов  от 20 октября 2016  года № 2/13 (в редакции изменений, внесенных решением </w:t>
      </w:r>
      <w:proofErr w:type="spellStart"/>
      <w:r w:rsidRPr="00A556BB">
        <w:rPr>
          <w:color w:val="000000"/>
        </w:rPr>
        <w:t>Кизнерского</w:t>
      </w:r>
      <w:proofErr w:type="spellEnd"/>
      <w:r w:rsidRPr="00A556BB">
        <w:rPr>
          <w:color w:val="000000"/>
        </w:rPr>
        <w:t xml:space="preserve"> районного Совета депутатов от 21 июня 2017 года № 6/15) Управление культуры и туризма Администрации муниципального образования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район» (далее - Управление культуры и туризма) является отраслевым (функциональным) органом Администрации муниципального образования 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 район», осуществляющим управленческие функции в области культуры</w:t>
      </w:r>
      <w:proofErr w:type="gramEnd"/>
      <w:r w:rsidRPr="00A556BB">
        <w:rPr>
          <w:color w:val="000000"/>
        </w:rPr>
        <w:t xml:space="preserve">, искусства, библиотечного обслуживания, информационного обеспечения, охраны историко-культурного наследия, туризма. </w:t>
      </w:r>
    </w:p>
    <w:p w:rsidR="00EC5C50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  Постановлением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31 марта 2021 года № 155 Управление культуры и туризма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ликвидировано. Решением Совета депутатов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31 марта 2021 года № 29/06 утверждена структура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район». Создано Управление культуры, спорта и молодежной политики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район».</w:t>
      </w:r>
    </w:p>
    <w:p w:rsidR="00EC5C50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Решением  Совета депутатов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12 ноября 2021 года № 03/07 утверждена структура Администрации муниципального образования «Муниципальный округ 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 Удмуртской Республики». Создан отдел культуры и молодежной политики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район».</w:t>
      </w:r>
    </w:p>
    <w:p w:rsidR="00EC5C50" w:rsidRPr="00A556BB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     Отдел </w:t>
      </w:r>
      <w:r w:rsidRPr="00A556BB">
        <w:rPr>
          <w:color w:val="000000"/>
        </w:rPr>
        <w:t xml:space="preserve"> культуры</w:t>
      </w:r>
      <w:r>
        <w:rPr>
          <w:color w:val="000000"/>
        </w:rPr>
        <w:t xml:space="preserve">  и молодежной политики</w:t>
      </w:r>
      <w:r w:rsidRPr="00A556BB">
        <w:rPr>
          <w:color w:val="000000"/>
        </w:rPr>
        <w:t>:</w:t>
      </w:r>
    </w:p>
    <w:p w:rsidR="00EC5C50" w:rsidRPr="00A556BB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  <w:lang w:val="x-none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 xml:space="preserve">- </w:t>
      </w:r>
      <w:r w:rsidRPr="00A556BB">
        <w:rPr>
          <w:color w:val="000000"/>
        </w:rPr>
        <w:t xml:space="preserve">осуществляет разработку и реализацию планов и программ комплексного социально-экономического развития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 в части развития культуры, молодежной политики, </w:t>
      </w:r>
      <w:r w:rsidRPr="00A556BB">
        <w:rPr>
          <w:color w:val="000000"/>
        </w:rPr>
        <w:t xml:space="preserve">туризма и обеспечения культурного обслуживания населения, </w:t>
      </w:r>
      <w:r>
        <w:rPr>
          <w:color w:val="000000"/>
        </w:rPr>
        <w:t>целевой</w:t>
      </w:r>
      <w:r w:rsidRPr="00A556BB">
        <w:rPr>
          <w:color w:val="000000"/>
        </w:rPr>
        <w:t xml:space="preserve"> программ</w:t>
      </w:r>
      <w:r>
        <w:rPr>
          <w:color w:val="000000"/>
        </w:rPr>
        <w:t>ы культуры</w:t>
      </w:r>
      <w:r w:rsidRPr="00A556BB">
        <w:rPr>
          <w:color w:val="000000"/>
        </w:rPr>
        <w:t xml:space="preserve"> муниципального образования «</w:t>
      </w:r>
      <w:r>
        <w:rPr>
          <w:color w:val="000000"/>
        </w:rPr>
        <w:t xml:space="preserve">Муниципальный округ 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район</w:t>
      </w:r>
      <w:r>
        <w:rPr>
          <w:color w:val="000000"/>
        </w:rPr>
        <w:t xml:space="preserve"> Удмуртской Республики</w:t>
      </w:r>
      <w:r w:rsidRPr="00A556BB">
        <w:rPr>
          <w:color w:val="000000"/>
        </w:rPr>
        <w:t>», принимает участие в формировании бюджета муниципального образования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район по сфере культуры и туризма и его последующей корректировке;</w:t>
      </w:r>
      <w:proofErr w:type="gramEnd"/>
    </w:p>
    <w:p w:rsidR="00EC5C50" w:rsidRPr="00A556BB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  <w:lang w:val="x-none"/>
        </w:rPr>
      </w:pPr>
      <w:r>
        <w:rPr>
          <w:color w:val="000000"/>
        </w:rPr>
        <w:t xml:space="preserve">         -</w:t>
      </w:r>
      <w:r w:rsidRPr="00A556BB">
        <w:rPr>
          <w:color w:val="000000"/>
        </w:rPr>
        <w:t xml:space="preserve">осуществляет </w:t>
      </w:r>
      <w:proofErr w:type="gramStart"/>
      <w:r w:rsidRPr="00A556BB">
        <w:rPr>
          <w:color w:val="000000"/>
        </w:rPr>
        <w:t>контроль за</w:t>
      </w:r>
      <w:proofErr w:type="gramEnd"/>
      <w:r w:rsidRPr="00A556BB">
        <w:rPr>
          <w:color w:val="000000"/>
        </w:rPr>
        <w:t xml:space="preserve"> выполнением муниципальных заданий на оказание муниципальных услуг (р</w:t>
      </w:r>
      <w:r>
        <w:rPr>
          <w:color w:val="000000"/>
        </w:rPr>
        <w:t xml:space="preserve">абот) в сфере культуры </w:t>
      </w:r>
      <w:r w:rsidRPr="00A556BB">
        <w:rPr>
          <w:color w:val="000000"/>
        </w:rPr>
        <w:t xml:space="preserve">получателями бюджетных средств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</w:t>
      </w:r>
      <w:r w:rsidRPr="00A556BB">
        <w:rPr>
          <w:color w:val="000000"/>
        </w:rPr>
        <w:t xml:space="preserve"> с учетом норматива финанс</w:t>
      </w:r>
      <w:r>
        <w:rPr>
          <w:color w:val="000000"/>
        </w:rPr>
        <w:t>овых затрат.</w:t>
      </w:r>
    </w:p>
    <w:p w:rsidR="00EC5C50" w:rsidRPr="00A556BB" w:rsidRDefault="00EC5C50" w:rsidP="00156622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556BB">
        <w:rPr>
          <w:color w:val="000000"/>
        </w:rPr>
        <w:t>В целях оказания муниципальных услуг в сфере культуры созданы муниципальные  учреждения культуры: «</w:t>
      </w:r>
      <w:proofErr w:type="spellStart"/>
      <w:r w:rsidRPr="00A556BB">
        <w:rPr>
          <w:color w:val="000000"/>
        </w:rPr>
        <w:t>Кизнерская</w:t>
      </w:r>
      <w:proofErr w:type="spellEnd"/>
      <w:r w:rsidRPr="00A556BB">
        <w:rPr>
          <w:color w:val="000000"/>
        </w:rPr>
        <w:t xml:space="preserve"> </w:t>
      </w:r>
      <w:proofErr w:type="spellStart"/>
      <w:r w:rsidRPr="00A556BB">
        <w:rPr>
          <w:color w:val="000000"/>
        </w:rPr>
        <w:t>м</w:t>
      </w:r>
      <w:r w:rsidRPr="00A556BB">
        <w:t>ежпоселенческая</w:t>
      </w:r>
      <w:proofErr w:type="spellEnd"/>
      <w:r w:rsidRPr="00A556BB">
        <w:t xml:space="preserve"> центральная районная библиотека» (МУК «</w:t>
      </w:r>
      <w:proofErr w:type="spellStart"/>
      <w:r w:rsidRPr="00A556BB">
        <w:t>Кизнерская</w:t>
      </w:r>
      <w:proofErr w:type="spellEnd"/>
      <w:r w:rsidRPr="00A556BB">
        <w:t xml:space="preserve"> МЦРБ»),  «</w:t>
      </w:r>
      <w:proofErr w:type="spellStart"/>
      <w:r w:rsidRPr="00A556BB">
        <w:t>Кизнерский</w:t>
      </w:r>
      <w:proofErr w:type="spellEnd"/>
      <w:r w:rsidRPr="00A556BB">
        <w:t xml:space="preserve"> </w:t>
      </w:r>
      <w:proofErr w:type="spellStart"/>
      <w:r w:rsidRPr="00A556BB">
        <w:t>межпоселенческий</w:t>
      </w:r>
      <w:proofErr w:type="spellEnd"/>
      <w:r w:rsidRPr="00A556BB">
        <w:t xml:space="preserve"> районный дворец культуры «Зори </w:t>
      </w:r>
      <w:proofErr w:type="spellStart"/>
      <w:r w:rsidRPr="00A556BB">
        <w:t>Кизнера</w:t>
      </w:r>
      <w:proofErr w:type="spellEnd"/>
      <w:r w:rsidRPr="00A556BB">
        <w:t>»</w:t>
      </w:r>
      <w:r w:rsidRPr="00A556BB">
        <w:rPr>
          <w:color w:val="000000"/>
        </w:rPr>
        <w:t xml:space="preserve"> (МУК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МРДК «Зори </w:t>
      </w:r>
      <w:proofErr w:type="spellStart"/>
      <w:r w:rsidRPr="00A556BB">
        <w:rPr>
          <w:color w:val="000000"/>
        </w:rPr>
        <w:t>Кизнера</w:t>
      </w:r>
      <w:proofErr w:type="spellEnd"/>
      <w:r w:rsidRPr="00A556BB">
        <w:rPr>
          <w:color w:val="000000"/>
        </w:rPr>
        <w:t>»),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краеведческий музей» (МУК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краеведческий музей»)</w:t>
      </w:r>
      <w:r>
        <w:rPr>
          <w:color w:val="000000"/>
        </w:rPr>
        <w:t>.</w:t>
      </w:r>
    </w:p>
    <w:p w:rsidR="00EC5C50" w:rsidRDefault="00EC5C50" w:rsidP="00156622">
      <w:pPr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   Основными задачами Отдела является:</w:t>
      </w:r>
    </w:p>
    <w:p w:rsidR="00EC5C50" w:rsidRDefault="00EC5C50" w:rsidP="00156622">
      <w:pPr>
        <w:spacing w:before="0"/>
        <w:jc w:val="both"/>
      </w:pPr>
      <w:r w:rsidRPr="00410BF0">
        <w:t xml:space="preserve">- </w:t>
      </w:r>
      <w:r>
        <w:t>р</w:t>
      </w:r>
      <w:r w:rsidRPr="00410BF0">
        <w:t xml:space="preserve">еализация государственной политики в области культуры, туризма на территории </w:t>
      </w:r>
      <w:proofErr w:type="spellStart"/>
      <w:r w:rsidRPr="00410BF0">
        <w:t>Кизнерского</w:t>
      </w:r>
      <w:proofErr w:type="spellEnd"/>
      <w:r w:rsidRPr="00410BF0">
        <w:t xml:space="preserve"> района в соответствии с нормативными правовыми актами органов местного самоуправления </w:t>
      </w:r>
      <w:proofErr w:type="spellStart"/>
      <w:r w:rsidRPr="00410BF0">
        <w:t>Кизнерского</w:t>
      </w:r>
      <w:proofErr w:type="spellEnd"/>
      <w:r w:rsidRPr="00410BF0">
        <w:t xml:space="preserve"> района на основе законодательства Российской Федерации и </w:t>
      </w:r>
      <w:r>
        <w:t>Удмуртской Республики;</w:t>
      </w:r>
    </w:p>
    <w:p w:rsidR="00EC5C50" w:rsidRPr="00410BF0" w:rsidRDefault="00EC5C50" w:rsidP="00156622">
      <w:pPr>
        <w:spacing w:before="0"/>
        <w:jc w:val="both"/>
        <w:rPr>
          <w:rStyle w:val="FontStyle20"/>
        </w:rPr>
      </w:pPr>
      <w:r w:rsidRPr="00410BF0">
        <w:t xml:space="preserve">- </w:t>
      </w:r>
      <w:r>
        <w:t>о</w:t>
      </w:r>
      <w:r w:rsidRPr="00410BF0">
        <w:t xml:space="preserve">рганизация </w:t>
      </w:r>
      <w:r w:rsidRPr="00410BF0">
        <w:rPr>
          <w:rStyle w:val="FontStyle20"/>
        </w:rPr>
        <w:t>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EC5C50" w:rsidRPr="00410BF0" w:rsidRDefault="00EC5C50" w:rsidP="00156622">
      <w:pPr>
        <w:spacing w:before="0"/>
        <w:jc w:val="both"/>
      </w:pPr>
      <w:r w:rsidRPr="00410BF0">
        <w:t xml:space="preserve">- </w:t>
      </w:r>
      <w:r>
        <w:t>с</w:t>
      </w:r>
      <w:r w:rsidRPr="00410BF0">
        <w:t xml:space="preserve">оздание условий </w:t>
      </w:r>
      <w:r w:rsidRPr="00410BF0">
        <w:rPr>
          <w:color w:val="000000"/>
          <w:shd w:val="clear" w:color="auto" w:fill="FFFFFF"/>
        </w:rPr>
        <w:t>для организации досуга и обеспечения жителей муниципального  округ</w:t>
      </w:r>
      <w:r>
        <w:rPr>
          <w:color w:val="000000"/>
          <w:shd w:val="clear" w:color="auto" w:fill="FFFFFF"/>
        </w:rPr>
        <w:t>а услугами организаций культуры;</w:t>
      </w:r>
    </w:p>
    <w:p w:rsidR="00EC5C50" w:rsidRPr="00E539B7" w:rsidRDefault="00EC5C50" w:rsidP="00156622">
      <w:pPr>
        <w:spacing w:before="0"/>
        <w:jc w:val="both"/>
      </w:pPr>
      <w:r>
        <w:rPr>
          <w:color w:val="000000"/>
          <w:shd w:val="clear" w:color="auto" w:fill="FFFFFF"/>
        </w:rPr>
        <w:t>- с</w:t>
      </w:r>
      <w:r w:rsidRPr="00E539B7">
        <w:rPr>
          <w:color w:val="000000"/>
          <w:shd w:val="clear" w:color="auto" w:fill="FFFFFF"/>
        </w:rPr>
        <w:t>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</w:t>
      </w:r>
      <w:r>
        <w:rPr>
          <w:color w:val="000000"/>
          <w:shd w:val="clear" w:color="auto" w:fill="FFFFFF"/>
        </w:rPr>
        <w:t>ромыслов в муниципальном округе;</w:t>
      </w:r>
    </w:p>
    <w:p w:rsidR="00EC5C50" w:rsidRPr="00E539B7" w:rsidRDefault="00EC5C50" w:rsidP="00156622">
      <w:pPr>
        <w:spacing w:before="0"/>
        <w:jc w:val="both"/>
      </w:pPr>
      <w:r>
        <w:rPr>
          <w:color w:val="000000"/>
          <w:shd w:val="clear" w:color="auto" w:fill="FFFFFF"/>
        </w:rPr>
        <w:t>- с</w:t>
      </w:r>
      <w:r w:rsidRPr="00E539B7">
        <w:rPr>
          <w:color w:val="000000"/>
          <w:shd w:val="clear" w:color="auto" w:fill="FFFFFF"/>
        </w:rPr>
        <w:t xml:space="preserve">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</w:t>
      </w:r>
      <w:r w:rsidRPr="00E539B7">
        <w:rPr>
          <w:color w:val="000000"/>
          <w:shd w:val="clear" w:color="auto" w:fill="FFFFFF"/>
        </w:rPr>
        <w:lastRenderedPageBreak/>
        <w:t>охрана объектов культурного наследия (памятников истории и культуры) местного (муниципального) значения, расположенных на тер</w:t>
      </w:r>
      <w:r>
        <w:rPr>
          <w:color w:val="000000"/>
          <w:shd w:val="clear" w:color="auto" w:fill="FFFFFF"/>
        </w:rPr>
        <w:t>ритории муниципального  округа;</w:t>
      </w:r>
    </w:p>
    <w:p w:rsidR="00EC5C50" w:rsidRPr="00E539B7" w:rsidRDefault="00EC5C50" w:rsidP="00156622">
      <w:pPr>
        <w:spacing w:before="0"/>
        <w:jc w:val="both"/>
      </w:pPr>
      <w:r>
        <w:t>- о</w:t>
      </w:r>
      <w:r w:rsidRPr="00E539B7">
        <w:t>казание содействия национально-культурному развитию народов Российской Федерации и реализации мероприятий в сфере межнациональных отношений на те</w:t>
      </w:r>
      <w:r>
        <w:t>рритории муниципального округа;</w:t>
      </w:r>
    </w:p>
    <w:p w:rsidR="00EC5C50" w:rsidRPr="00E539B7" w:rsidRDefault="00EC5C50" w:rsidP="00156622">
      <w:pPr>
        <w:spacing w:before="0"/>
        <w:jc w:val="both"/>
      </w:pPr>
      <w:r>
        <w:t>- р</w:t>
      </w:r>
      <w:r w:rsidRPr="00E539B7">
        <w:t xml:space="preserve"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E539B7">
        <w:t>Кизнерского</w:t>
      </w:r>
      <w:proofErr w:type="spellEnd"/>
      <w:r w:rsidRPr="00E539B7">
        <w:t xml:space="preserve"> района, реализация прав национальных меньшинств, обеспечение социальной и культурной адаптации мигрантов, профилактику межнационал</w:t>
      </w:r>
      <w:r>
        <w:t>ьных (межэтнических) конфликтов;</w:t>
      </w:r>
    </w:p>
    <w:p w:rsidR="00EC5C50" w:rsidRPr="00E539B7" w:rsidRDefault="00EC5C50" w:rsidP="00156622">
      <w:pPr>
        <w:spacing w:before="0"/>
        <w:jc w:val="both"/>
      </w:pPr>
      <w:r>
        <w:t>- с</w:t>
      </w:r>
      <w:r w:rsidRPr="00E539B7">
        <w:t>оздание условий для развития туризма.</w:t>
      </w:r>
    </w:p>
    <w:p w:rsidR="00EC5C50" w:rsidRPr="00A556BB" w:rsidRDefault="00EC5C50" w:rsidP="00156622">
      <w:pPr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 w:rsidRPr="00A556BB">
        <w:rPr>
          <w:color w:val="000000"/>
        </w:rPr>
        <w:t>В</w:t>
      </w:r>
      <w:proofErr w:type="gramEnd"/>
      <w:r w:rsidRPr="00A556BB">
        <w:rPr>
          <w:color w:val="000000"/>
        </w:rPr>
        <w:t xml:space="preserve"> </w:t>
      </w:r>
      <w:proofErr w:type="gramStart"/>
      <w:r w:rsidRPr="00A556BB">
        <w:rPr>
          <w:color w:val="000000"/>
        </w:rPr>
        <w:t>МУК</w:t>
      </w:r>
      <w:proofErr w:type="gramEnd"/>
      <w:r w:rsidRPr="00A556BB">
        <w:rPr>
          <w:color w:val="000000"/>
        </w:rPr>
        <w:t xml:space="preserve"> «</w:t>
      </w:r>
      <w:proofErr w:type="spellStart"/>
      <w:r w:rsidRPr="00A556BB">
        <w:rPr>
          <w:color w:val="000000"/>
        </w:rPr>
        <w:t>Кизнерская</w:t>
      </w:r>
      <w:proofErr w:type="spellEnd"/>
      <w:r w:rsidRPr="00A556BB">
        <w:rPr>
          <w:color w:val="000000"/>
        </w:rPr>
        <w:t xml:space="preserve"> МЦРБ», МУК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МРДК «Зори </w:t>
      </w:r>
      <w:proofErr w:type="spellStart"/>
      <w:r w:rsidRPr="00A556BB">
        <w:rPr>
          <w:color w:val="000000"/>
        </w:rPr>
        <w:t>Кизнера</w:t>
      </w:r>
      <w:proofErr w:type="spellEnd"/>
      <w:r w:rsidRPr="00A556BB">
        <w:rPr>
          <w:color w:val="000000"/>
        </w:rPr>
        <w:t>», МУК «</w:t>
      </w:r>
      <w:proofErr w:type="spellStart"/>
      <w:r w:rsidRPr="00A556BB">
        <w:rPr>
          <w:color w:val="000000"/>
        </w:rPr>
        <w:t>Кизнерский</w:t>
      </w:r>
      <w:proofErr w:type="spellEnd"/>
      <w:r w:rsidRPr="00A556BB">
        <w:rPr>
          <w:color w:val="000000"/>
        </w:rPr>
        <w:t xml:space="preserve"> краеведческий музей» образованы филиал</w:t>
      </w:r>
      <w:r>
        <w:rPr>
          <w:color w:val="000000"/>
        </w:rPr>
        <w:t xml:space="preserve">ы, осуществляющие деятельность на территории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района»</w:t>
      </w:r>
      <w:r w:rsidRPr="00A556BB">
        <w:rPr>
          <w:color w:val="000000"/>
        </w:rPr>
        <w:t>.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 xml:space="preserve">.2. Приоритеты, цели и задачи </w:t>
      </w:r>
    </w:p>
    <w:p w:rsidR="004E60E4" w:rsidRPr="0022302E" w:rsidRDefault="004E60E4" w:rsidP="0022302E">
      <w:pPr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>
        <w:rPr>
          <w:shd w:val="clear" w:color="auto" w:fill="FFFFFF"/>
        </w:rPr>
        <w:t xml:space="preserve">В </w:t>
      </w:r>
      <w:r w:rsidR="0022302E">
        <w:rPr>
          <w:shd w:val="clear" w:color="auto" w:fill="FFFFFF"/>
        </w:rPr>
        <w:t xml:space="preserve"> рамках исполнения</w:t>
      </w:r>
      <w:r w:rsidRPr="004E60E4">
        <w:rPr>
          <w:shd w:val="clear" w:color="auto" w:fill="FFFFFF"/>
        </w:rPr>
        <w:t xml:space="preserve"> президентского Указа «О национальных целях и стратегических задачах развития Российской Федерации на период до 2024 года», разработан</w:t>
      </w:r>
      <w:r>
        <w:rPr>
          <w:shd w:val="clear" w:color="auto" w:fill="FFFFFF"/>
        </w:rPr>
        <w:t xml:space="preserve"> н</w:t>
      </w:r>
      <w:r w:rsidRPr="004E60E4">
        <w:rPr>
          <w:shd w:val="clear" w:color="auto" w:fill="FFFFFF"/>
        </w:rPr>
        <w:t>ацпроект «Культура»</w:t>
      </w:r>
      <w:r w:rsidR="0022302E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</w:t>
      </w:r>
      <w:r w:rsidR="0022302E">
        <w:rPr>
          <w:shd w:val="clear" w:color="auto" w:fill="FFFFFF"/>
        </w:rPr>
        <w:t xml:space="preserve"> включающий</w:t>
      </w:r>
      <w:r w:rsidRPr="004E60E4">
        <w:rPr>
          <w:shd w:val="clear" w:color="auto" w:fill="FFFFFF"/>
        </w:rPr>
        <w:t xml:space="preserve"> три федеральных проекта: «Культурная среда», «Творческие люди» и «Цифровая культура»</w:t>
      </w:r>
      <w:r w:rsidR="0022302E">
        <w:rPr>
          <w:shd w:val="clear" w:color="auto" w:fill="FFFFFF"/>
        </w:rPr>
        <w:t xml:space="preserve">,  </w:t>
      </w:r>
      <w:r w:rsidR="0022302E" w:rsidRPr="004E60E4">
        <w:rPr>
          <w:shd w:val="clear" w:color="auto" w:fill="FFFFFF"/>
        </w:rPr>
        <w:t>реализация которого началась 1 января 2019 года</w:t>
      </w:r>
      <w:r w:rsidR="0022302E">
        <w:rPr>
          <w:shd w:val="clear" w:color="auto" w:fill="FFFFFF"/>
        </w:rPr>
        <w:t xml:space="preserve">. </w:t>
      </w:r>
      <w:proofErr w:type="gramStart"/>
      <w:r w:rsidR="0022302E">
        <w:rPr>
          <w:bCs w:val="0"/>
        </w:rPr>
        <w:t>Цель проекта-</w:t>
      </w:r>
      <w:r w:rsidR="0022302E">
        <w:rPr>
          <w:color w:val="222222"/>
        </w:rPr>
        <w:t>с</w:t>
      </w:r>
      <w:r w:rsidR="0022302E" w:rsidRPr="0022302E">
        <w:rPr>
          <w:color w:val="222222"/>
        </w:rPr>
        <w:t>делать культуру доступной не только в крупных городах, но и в отдаленных насе</w:t>
      </w:r>
      <w:r w:rsidR="0022302E">
        <w:rPr>
          <w:color w:val="222222"/>
        </w:rPr>
        <w:t>ленных пунктах по всей стране, у</w:t>
      </w:r>
      <w:r w:rsidR="0022302E" w:rsidRPr="0022302E">
        <w:rPr>
          <w:color w:val="222222"/>
        </w:rPr>
        <w:t>величить посещаемость учреждений культуры на 15%, а число обращений к культурным</w:t>
      </w:r>
      <w:r w:rsidR="0022302E">
        <w:rPr>
          <w:color w:val="222222"/>
        </w:rPr>
        <w:t xml:space="preserve"> цифровым ресурсам — пять раз, п</w:t>
      </w:r>
      <w:r w:rsidR="0022302E" w:rsidRPr="0022302E">
        <w:rPr>
          <w:color w:val="222222"/>
        </w:rPr>
        <w:t xml:space="preserve">оддерживать творческие инициативы в регионах и создавать </w:t>
      </w:r>
      <w:r w:rsidR="0022302E">
        <w:rPr>
          <w:color w:val="222222"/>
        </w:rPr>
        <w:t>перспективный кадровый резерв, н</w:t>
      </w:r>
      <w:r w:rsidR="0022302E" w:rsidRPr="0022302E">
        <w:rPr>
          <w:color w:val="222222"/>
        </w:rPr>
        <w:t>аполнять новым смысловым содержанием сельские учреждения культуры, культурно-досуговые учреждения, библиотеки</w:t>
      </w:r>
      <w:r w:rsidR="0022302E">
        <w:rPr>
          <w:color w:val="222222"/>
        </w:rPr>
        <w:t xml:space="preserve">.  </w:t>
      </w:r>
      <w:proofErr w:type="gramEnd"/>
    </w:p>
    <w:p w:rsidR="006612FF" w:rsidRDefault="006612FF" w:rsidP="006612FF">
      <w:pPr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>
        <w:rPr>
          <w:bCs w:val="0"/>
        </w:rPr>
        <w:t xml:space="preserve">Приоритетными направлениями работы являются: </w:t>
      </w:r>
    </w:p>
    <w:p w:rsidR="004E1AFC" w:rsidRPr="006612FF" w:rsidRDefault="006612FF" w:rsidP="006612FF">
      <w:pPr>
        <w:autoSpaceDE w:val="0"/>
        <w:autoSpaceDN w:val="0"/>
        <w:adjustRightInd w:val="0"/>
        <w:spacing w:before="0"/>
        <w:ind w:firstLine="709"/>
        <w:jc w:val="both"/>
        <w:rPr>
          <w:bCs w:val="0"/>
          <w:lang w:val="x-none"/>
        </w:rPr>
      </w:pPr>
      <w:r>
        <w:rPr>
          <w:bCs w:val="0"/>
        </w:rPr>
        <w:t xml:space="preserve">1) </w:t>
      </w:r>
      <w:r w:rsidR="004E1AFC" w:rsidRPr="006612FF">
        <w:rPr>
          <w:bCs w:val="0"/>
          <w:lang w:val="x-none"/>
        </w:rPr>
        <w:t>создание механизма стимулирования работников учреждений культуры, оказывающих муниципальные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государственных (муниципальных)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9B1441" w:rsidRPr="009B1441" w:rsidRDefault="004E1AFC" w:rsidP="004E1AF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bCs w:val="0"/>
          <w:lang w:val="x-none"/>
        </w:rPr>
      </w:pPr>
      <w:r w:rsidRPr="009B1441">
        <w:rPr>
          <w:bCs w:val="0"/>
          <w:lang w:val="x-none"/>
        </w:rPr>
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Удмуртской Республике</w:t>
      </w:r>
      <w:r w:rsidR="009B1441">
        <w:rPr>
          <w:bCs w:val="0"/>
        </w:rPr>
        <w:t>;</w:t>
      </w:r>
    </w:p>
    <w:p w:rsidR="004E1AFC" w:rsidRPr="009B1441" w:rsidRDefault="004E1AFC" w:rsidP="004E1AF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bCs w:val="0"/>
          <w:lang w:val="x-none"/>
        </w:rPr>
      </w:pPr>
      <w:r w:rsidRPr="009B1441">
        <w:rPr>
          <w:bCs w:val="0"/>
          <w:lang w:val="x-none"/>
        </w:rPr>
        <w:t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4E1AFC" w:rsidRPr="006612FF" w:rsidRDefault="004E1AFC" w:rsidP="004E1AFC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bCs w:val="0"/>
          <w:lang w:val="x-none"/>
        </w:rPr>
      </w:pPr>
      <w:r w:rsidRPr="006612FF">
        <w:rPr>
          <w:bCs w:val="0"/>
          <w:lang w:val="x-none"/>
        </w:rPr>
        <w:t>реорганизация неэффективных учреждений культуры.</w:t>
      </w:r>
    </w:p>
    <w:p w:rsidR="004E1AFC" w:rsidRPr="0017398B" w:rsidRDefault="004E1AFC" w:rsidP="004E1AFC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17398B">
        <w:rPr>
          <w:color w:val="000000"/>
        </w:rPr>
        <w:t>С учётом приоритетов государственной политики определены цели и задачи подпрограммы.</w:t>
      </w:r>
    </w:p>
    <w:p w:rsidR="004E1AFC" w:rsidRPr="0041623B" w:rsidRDefault="0041623B" w:rsidP="004068E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</w:t>
      </w:r>
      <w:r w:rsidR="00896AB1">
        <w:rPr>
          <w:color w:val="000000"/>
        </w:rPr>
        <w:t>Целью</w:t>
      </w:r>
      <w:r w:rsidR="00DF7DB3">
        <w:rPr>
          <w:color w:val="000000"/>
        </w:rPr>
        <w:t xml:space="preserve"> подпрограммы явл</w:t>
      </w:r>
      <w:r w:rsidR="00896AB1">
        <w:rPr>
          <w:color w:val="000000"/>
        </w:rPr>
        <w:t>яе</w:t>
      </w:r>
      <w:r w:rsidR="004E1AFC" w:rsidRPr="0017398B">
        <w:rPr>
          <w:color w:val="000000"/>
        </w:rPr>
        <w:t xml:space="preserve">тся </w:t>
      </w:r>
      <w:r w:rsidR="00896AB1">
        <w:t xml:space="preserve">выполнение полномочий в сфере культуры, отнесенных к вопросам </w:t>
      </w:r>
      <w:r w:rsidR="00E312F8">
        <w:t xml:space="preserve">местного значения </w:t>
      </w:r>
      <w:proofErr w:type="spellStart"/>
      <w:r w:rsidR="00E312F8">
        <w:t>Кизнерского</w:t>
      </w:r>
      <w:proofErr w:type="spellEnd"/>
      <w:r w:rsidR="00896AB1">
        <w:t xml:space="preserve"> района, а также переданных органами местного самоуправления поселений, повышение эффективности и результативности </w:t>
      </w:r>
      <w:r w:rsidR="00896AB1" w:rsidRPr="0017398B">
        <w:t xml:space="preserve">деятельности </w:t>
      </w:r>
      <w:r w:rsidR="00896AB1">
        <w:t xml:space="preserve">сферы </w:t>
      </w:r>
      <w:r w:rsidR="00896AB1" w:rsidRPr="0017398B">
        <w:t xml:space="preserve">культуры </w:t>
      </w:r>
      <w:r w:rsidR="00896AB1">
        <w:t xml:space="preserve">в </w:t>
      </w:r>
      <w:proofErr w:type="spellStart"/>
      <w:r w:rsidR="00896AB1">
        <w:t>Кизнерском</w:t>
      </w:r>
      <w:proofErr w:type="spellEnd"/>
      <w:r w:rsidR="00896AB1">
        <w:t xml:space="preserve"> районе</w:t>
      </w:r>
      <w:r w:rsidR="00896AB1" w:rsidRPr="0017398B">
        <w:t>.</w:t>
      </w:r>
    </w:p>
    <w:p w:rsidR="0041623B" w:rsidRDefault="0041623B" w:rsidP="0041623B">
      <w:pPr>
        <w:keepNext/>
        <w:autoSpaceDE w:val="0"/>
        <w:autoSpaceDN w:val="0"/>
        <w:adjustRightInd w:val="0"/>
        <w:spacing w:before="60" w:after="60"/>
        <w:jc w:val="both"/>
        <w:rPr>
          <w:bCs w:val="0"/>
        </w:rPr>
      </w:pPr>
      <w:r>
        <w:rPr>
          <w:bCs w:val="0"/>
        </w:rPr>
        <w:lastRenderedPageBreak/>
        <w:t xml:space="preserve">         </w:t>
      </w:r>
      <w:r w:rsidR="004E1AFC" w:rsidRPr="0017398B">
        <w:rPr>
          <w:bCs w:val="0"/>
        </w:rPr>
        <w:t>Для достижения поставленн</w:t>
      </w:r>
      <w:r>
        <w:rPr>
          <w:bCs w:val="0"/>
        </w:rPr>
        <w:t>ых целей</w:t>
      </w:r>
      <w:r w:rsidR="004E1AFC" w:rsidRPr="0017398B">
        <w:rPr>
          <w:bCs w:val="0"/>
        </w:rPr>
        <w:t xml:space="preserve"> в рамках подпрограммы будут решаться следующие задачи:</w:t>
      </w:r>
      <w:r>
        <w:rPr>
          <w:bCs w:val="0"/>
        </w:rPr>
        <w:t xml:space="preserve"> </w:t>
      </w:r>
    </w:p>
    <w:p w:rsidR="0041623B" w:rsidRPr="0017398B" w:rsidRDefault="00DF7DB3" w:rsidP="0041623B">
      <w:pPr>
        <w:keepNext/>
        <w:autoSpaceDE w:val="0"/>
        <w:autoSpaceDN w:val="0"/>
        <w:adjustRightInd w:val="0"/>
        <w:spacing w:before="60" w:after="60"/>
        <w:jc w:val="both"/>
      </w:pPr>
      <w:r>
        <w:rPr>
          <w:spacing w:val="2"/>
        </w:rPr>
        <w:t xml:space="preserve">      </w:t>
      </w:r>
      <w:r w:rsidR="0041623B" w:rsidRPr="007611B1">
        <w:rPr>
          <w:spacing w:val="2"/>
        </w:rPr>
        <w:t xml:space="preserve">1) Реализация установленных полномочий (функций) </w:t>
      </w:r>
      <w:r w:rsidR="00EC5C50">
        <w:rPr>
          <w:spacing w:val="2"/>
        </w:rPr>
        <w:t xml:space="preserve">отделом </w:t>
      </w:r>
      <w:r w:rsidR="0041623B" w:rsidRPr="0017398B">
        <w:t xml:space="preserve">культуры  </w:t>
      </w:r>
      <w:r w:rsidR="00EC5C50">
        <w:t>и молодежной политики</w:t>
      </w:r>
      <w:r w:rsidR="0041623B">
        <w:t xml:space="preserve"> </w:t>
      </w:r>
      <w:r w:rsidR="0041623B" w:rsidRPr="0017398B">
        <w:t xml:space="preserve">Администрации </w:t>
      </w:r>
      <w:proofErr w:type="spellStart"/>
      <w:r w:rsidR="00EC5C50">
        <w:t>Кизнерского</w:t>
      </w:r>
      <w:proofErr w:type="spellEnd"/>
      <w:r w:rsidR="00EC5C50">
        <w:t xml:space="preserve"> района</w:t>
      </w:r>
      <w:r w:rsidR="0041623B">
        <w:t>;</w:t>
      </w:r>
    </w:p>
    <w:p w:rsidR="0041623B" w:rsidRPr="007611B1" w:rsidRDefault="00DF7DB3" w:rsidP="004162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</w:t>
      </w:r>
      <w:r w:rsidR="0041623B" w:rsidRPr="007611B1">
        <w:rPr>
          <w:spacing w:val="2"/>
        </w:rPr>
        <w:t>2) обеспечение безопасности в учреждениях сферы культуры;</w:t>
      </w:r>
    </w:p>
    <w:p w:rsidR="0041623B" w:rsidRPr="007611B1" w:rsidRDefault="00DF7DB3" w:rsidP="0041623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>
        <w:rPr>
          <w:spacing w:val="2"/>
        </w:rPr>
        <w:t xml:space="preserve">      </w:t>
      </w:r>
      <w:r w:rsidR="0041623B" w:rsidRPr="007611B1">
        <w:rPr>
          <w:spacing w:val="2"/>
        </w:rPr>
        <w:t xml:space="preserve">3) </w:t>
      </w:r>
      <w:r w:rsidR="00365750">
        <w:rPr>
          <w:spacing w:val="2"/>
        </w:rPr>
        <w:t xml:space="preserve"> </w:t>
      </w:r>
      <w:r w:rsidR="0041623B" w:rsidRPr="007611B1">
        <w:rPr>
          <w:spacing w:val="2"/>
        </w:rPr>
        <w:t>повышение квалификации кадров в отрасли культуры;</w:t>
      </w:r>
    </w:p>
    <w:p w:rsidR="0041623B" w:rsidRPr="007611B1" w:rsidRDefault="00DF7DB3" w:rsidP="0041623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4) </w:t>
      </w:r>
      <w:r w:rsidR="0041623B" w:rsidRPr="007611B1">
        <w:rPr>
          <w:spacing w:val="2"/>
        </w:rPr>
        <w:t>реализация структурных преобразований в сфере культуры, направленных на повышение эффективности деятельности в данной сфере;</w:t>
      </w:r>
    </w:p>
    <w:p w:rsidR="004E1AFC" w:rsidRPr="0017398B" w:rsidRDefault="00DF7DB3" w:rsidP="0041623B">
      <w:pPr>
        <w:autoSpaceDE w:val="0"/>
        <w:autoSpaceDN w:val="0"/>
        <w:adjustRightInd w:val="0"/>
        <w:spacing w:before="0"/>
        <w:jc w:val="both"/>
        <w:rPr>
          <w:bCs w:val="0"/>
        </w:rPr>
      </w:pPr>
      <w:r>
        <w:rPr>
          <w:spacing w:val="2"/>
        </w:rPr>
        <w:t xml:space="preserve">       </w:t>
      </w:r>
      <w:r w:rsidR="0041623B">
        <w:rPr>
          <w:spacing w:val="2"/>
        </w:rPr>
        <w:t xml:space="preserve">5) </w:t>
      </w:r>
      <w:r w:rsidR="0041623B">
        <w:t>с</w:t>
      </w:r>
      <w:r w:rsidR="0041623B" w:rsidRPr="0017398B">
        <w:t xml:space="preserve">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 </w:t>
      </w:r>
      <w:proofErr w:type="spellStart"/>
      <w:r w:rsidR="0041623B" w:rsidRPr="0017398B">
        <w:t>Кизнерского</w:t>
      </w:r>
      <w:proofErr w:type="spellEnd"/>
      <w:r w:rsidR="0041623B" w:rsidRPr="0017398B">
        <w:t xml:space="preserve"> района.</w:t>
      </w:r>
    </w:p>
    <w:p w:rsidR="004E1AFC" w:rsidRPr="0017398B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left="709"/>
        <w:jc w:val="both"/>
        <w:rPr>
          <w:color w:val="000000"/>
          <w:spacing w:val="-2"/>
          <w:lang w:val="x-none"/>
        </w:rPr>
      </w:pPr>
    </w:p>
    <w:p w:rsidR="004E1AFC" w:rsidRDefault="004E1AFC" w:rsidP="004E1AFC">
      <w:pPr>
        <w:keepNext/>
        <w:autoSpaceDE w:val="0"/>
        <w:autoSpaceDN w:val="0"/>
        <w:adjustRightInd w:val="0"/>
        <w:spacing w:before="0"/>
        <w:ind w:firstLine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.3. Целевые показатели (индикаторы)</w:t>
      </w:r>
    </w:p>
    <w:p w:rsidR="004E1AFC" w:rsidRPr="0017398B" w:rsidRDefault="004E1AFC" w:rsidP="004E1AFC">
      <w:pPr>
        <w:keepNext/>
        <w:autoSpaceDE w:val="0"/>
        <w:autoSpaceDN w:val="0"/>
        <w:adjustRightInd w:val="0"/>
        <w:spacing w:before="0"/>
        <w:ind w:firstLine="709"/>
        <w:jc w:val="center"/>
        <w:rPr>
          <w:bCs w:val="0"/>
        </w:rPr>
      </w:pPr>
    </w:p>
    <w:p w:rsidR="004E1AFC" w:rsidRDefault="004E1AFC" w:rsidP="004E1AFC">
      <w:pPr>
        <w:keepNext/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В качестве целевых показателей (индикаторов) подпрограммы определены:</w:t>
      </w:r>
    </w:p>
    <w:p w:rsidR="004068E5" w:rsidRDefault="004068E5" w:rsidP="004068E5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17398B">
        <w:t>1)</w:t>
      </w:r>
      <w:r>
        <w:t xml:space="preserve"> </w:t>
      </w:r>
      <w:r w:rsidRPr="0017398B">
        <w:t xml:space="preserve">Уровень выполнения значений целевых показателей (индикаторов) </w:t>
      </w:r>
      <w:r>
        <w:t>муниципальной</w:t>
      </w:r>
      <w:r w:rsidRPr="0017398B">
        <w:t xml:space="preserve"> программы, процентов. </w:t>
      </w:r>
    </w:p>
    <w:p w:rsidR="004068E5" w:rsidRPr="00FC0611" w:rsidRDefault="00A019AB" w:rsidP="00FC0611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spacing w:val="-2"/>
          <w:lang w:val="x-none"/>
        </w:rPr>
      </w:pPr>
      <w:r>
        <w:t xml:space="preserve">           </w:t>
      </w:r>
      <w:r w:rsidR="004068E5" w:rsidRPr="0017398B">
        <w:t xml:space="preserve"> 2) Соотношение числа специалистов отрасли, прошедших аттестацию, переподготовку и повышение квалификации, и общего числа   специалистов </w:t>
      </w:r>
      <w:r>
        <w:t xml:space="preserve">отрасли, </w:t>
      </w:r>
      <w:r w:rsidR="004068E5" w:rsidRPr="0017398B">
        <w:t>процентов.</w:t>
      </w:r>
      <w:r>
        <w:t xml:space="preserve"> </w:t>
      </w:r>
      <w:r w:rsidRPr="0017398B">
        <w:rPr>
          <w:spacing w:val="-2"/>
          <w:lang w:val="x-none"/>
        </w:rPr>
        <w:t xml:space="preserve">Показатель характеризует квалификацию кадров в муниципальных учреждениях культуры </w:t>
      </w:r>
      <w:proofErr w:type="spellStart"/>
      <w:r w:rsidRPr="0017398B">
        <w:rPr>
          <w:spacing w:val="-2"/>
        </w:rPr>
        <w:t>Кизнерского</w:t>
      </w:r>
      <w:proofErr w:type="spellEnd"/>
      <w:r w:rsidRPr="0017398B">
        <w:rPr>
          <w:spacing w:val="-2"/>
          <w:lang w:val="x-none"/>
        </w:rPr>
        <w:t xml:space="preserve"> района, влияет на качество оказываемых муниципальных услуг. Показатель характеризует соответствие квалификации работника занимаемой должности, влияет на качество оказываемых муниципальных услуг.</w:t>
      </w:r>
    </w:p>
    <w:p w:rsidR="00F02980" w:rsidRDefault="004068E5" w:rsidP="00F02980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spacing w:val="-2"/>
        </w:rPr>
      </w:pPr>
      <w:r>
        <w:t xml:space="preserve">           </w:t>
      </w:r>
      <w:r w:rsidRPr="0017398B">
        <w:t xml:space="preserve">3) Соотношение числа  руководителей и специалистов муниципальных учреждений культуры </w:t>
      </w:r>
      <w:proofErr w:type="spellStart"/>
      <w:r w:rsidRPr="0017398B">
        <w:t>Кизнерского</w:t>
      </w:r>
      <w:proofErr w:type="spellEnd"/>
      <w:r w:rsidRPr="0017398B">
        <w:t xml:space="preserve"> района в возрасте до 35 лет в общем числе руководителей и специалистов муниципальных учреждений культуры </w:t>
      </w:r>
      <w:proofErr w:type="spellStart"/>
      <w:r w:rsidRPr="0017398B">
        <w:t>Кизнерского</w:t>
      </w:r>
      <w:proofErr w:type="spellEnd"/>
      <w:r w:rsidRPr="0017398B">
        <w:t xml:space="preserve"> района, процентов.</w:t>
      </w:r>
      <w:r w:rsidRPr="004068E5">
        <w:rPr>
          <w:spacing w:val="-2"/>
          <w:lang w:val="x-none"/>
        </w:rPr>
        <w:t xml:space="preserve"> </w:t>
      </w:r>
      <w:r w:rsidRPr="0017398B">
        <w:rPr>
          <w:spacing w:val="-2"/>
          <w:lang w:val="x-none"/>
        </w:rPr>
        <w:t xml:space="preserve">Показатель характеризует возрастной состав кадров в муниципальных учреждениях культуры </w:t>
      </w:r>
      <w:proofErr w:type="spellStart"/>
      <w:r w:rsidRPr="0017398B">
        <w:rPr>
          <w:spacing w:val="-2"/>
        </w:rPr>
        <w:t>Кизнерского</w:t>
      </w:r>
      <w:proofErr w:type="spellEnd"/>
      <w:r w:rsidRPr="0017398B">
        <w:rPr>
          <w:spacing w:val="-2"/>
          <w:lang w:val="x-none"/>
        </w:rPr>
        <w:t xml:space="preserve"> района, свидетельствует о привлекательности про</w:t>
      </w:r>
      <w:r>
        <w:rPr>
          <w:spacing w:val="-2"/>
          <w:lang w:val="x-none"/>
        </w:rPr>
        <w:t>фессии для молодых специалистов</w:t>
      </w:r>
      <w:r>
        <w:rPr>
          <w:spacing w:val="-2"/>
        </w:rPr>
        <w:t>.</w:t>
      </w:r>
    </w:p>
    <w:p w:rsidR="004068E5" w:rsidRPr="00365750" w:rsidRDefault="00F02980" w:rsidP="00F02980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b/>
        </w:rPr>
      </w:pPr>
      <w:r>
        <w:rPr>
          <w:spacing w:val="-2"/>
        </w:rPr>
        <w:t xml:space="preserve">           </w:t>
      </w:r>
      <w:r w:rsidR="004068E5">
        <w:t xml:space="preserve"> 4</w:t>
      </w:r>
      <w:r w:rsidR="004068E5" w:rsidRPr="0017398B">
        <w:t xml:space="preserve">) </w:t>
      </w:r>
      <w:r>
        <w:t xml:space="preserve"> </w:t>
      </w:r>
      <w:r w:rsidR="008D3D65"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</w:t>
      </w:r>
      <w:r w:rsidR="00A019AB">
        <w:t>учреждений культуры, процентов.</w:t>
      </w:r>
    </w:p>
    <w:p w:rsidR="00307924" w:rsidRDefault="00365750" w:rsidP="004068E5">
      <w:pPr>
        <w:keepNext/>
        <w:autoSpaceDE w:val="0"/>
        <w:autoSpaceDN w:val="0"/>
        <w:adjustRightInd w:val="0"/>
        <w:spacing w:before="60" w:after="60"/>
        <w:jc w:val="both"/>
        <w:rPr>
          <w:spacing w:val="-2"/>
        </w:rPr>
      </w:pPr>
      <w:r>
        <w:t xml:space="preserve">           5</w:t>
      </w:r>
      <w:r w:rsidR="00307924">
        <w:t xml:space="preserve">) </w:t>
      </w:r>
      <w:r w:rsidR="00F02980">
        <w:t xml:space="preserve"> </w:t>
      </w:r>
      <w:r w:rsidRPr="0017398B">
        <w:t>Уровень удовлетворённости населения качеством и доступностью муниципальных услуг в сфере культуры, процентов.</w:t>
      </w:r>
      <w:r>
        <w:t xml:space="preserve"> </w:t>
      </w:r>
      <w:r w:rsidRPr="0017398B">
        <w:rPr>
          <w:spacing w:val="-2"/>
        </w:rPr>
        <w:t>Показатель характеризует оценку населением качества и доступности муниципальных услуг в сфере культуры.</w:t>
      </w:r>
    </w:p>
    <w:p w:rsidR="00A06930" w:rsidRPr="00365750" w:rsidRDefault="00A06930" w:rsidP="004068E5">
      <w:pPr>
        <w:keepNext/>
        <w:autoSpaceDE w:val="0"/>
        <w:autoSpaceDN w:val="0"/>
        <w:adjustRightInd w:val="0"/>
        <w:spacing w:before="60" w:after="60"/>
        <w:jc w:val="both"/>
        <w:rPr>
          <w:spacing w:val="-2"/>
        </w:rPr>
      </w:pPr>
      <w:r>
        <w:rPr>
          <w:spacing w:val="-2"/>
        </w:rPr>
        <w:t xml:space="preserve">          6)  </w:t>
      </w:r>
      <w:r w:rsidRPr="00A06930">
        <w:rPr>
          <w:spacing w:val="-2"/>
        </w:rPr>
        <w:t>Среднемесячная номинальная заработная плата работников муниципальных</w:t>
      </w:r>
      <w:r w:rsidR="00E312F8">
        <w:rPr>
          <w:spacing w:val="-2"/>
        </w:rPr>
        <w:t xml:space="preserve"> учреждений культуры</w:t>
      </w:r>
      <w:r>
        <w:rPr>
          <w:spacing w:val="-2"/>
        </w:rPr>
        <w:t>, рублей. Показатель характеризует размер среднемесячной заработной</w:t>
      </w:r>
      <w:r w:rsidRPr="00A06930">
        <w:rPr>
          <w:spacing w:val="-2"/>
        </w:rPr>
        <w:t xml:space="preserve"> плата работников муниципальных учреждений</w:t>
      </w:r>
      <w:r w:rsidR="00E312F8">
        <w:rPr>
          <w:spacing w:val="-2"/>
        </w:rPr>
        <w:t xml:space="preserve"> культуры</w:t>
      </w:r>
      <w:r>
        <w:rPr>
          <w:spacing w:val="-2"/>
        </w:rPr>
        <w:t xml:space="preserve">. </w:t>
      </w:r>
    </w:p>
    <w:p w:rsidR="004E1AFC" w:rsidRPr="0017398B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>Сведения о целевых показателях и их значениях по годам реализации муниципальной программы представлены в Приложении 1 к муниципальной программе.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 xml:space="preserve">.4. Сроки и этапы реализации </w:t>
      </w:r>
    </w:p>
    <w:p w:rsidR="004E1AFC" w:rsidRPr="0017398B" w:rsidRDefault="00896AB1" w:rsidP="004E1AFC">
      <w:pPr>
        <w:shd w:val="clear" w:color="auto" w:fill="FFFFFF"/>
        <w:tabs>
          <w:tab w:val="left" w:pos="1276"/>
        </w:tabs>
        <w:spacing w:before="0"/>
        <w:ind w:left="709"/>
        <w:jc w:val="both"/>
      </w:pPr>
      <w:r>
        <w:t>Подпрограмма реализуется в 2020</w:t>
      </w:r>
      <w:r w:rsidR="004E1AFC" w:rsidRPr="0017398B">
        <w:t>-202</w:t>
      </w:r>
      <w:r w:rsidR="00D757A3">
        <w:t>5</w:t>
      </w:r>
      <w:r w:rsidR="004E1AFC" w:rsidRPr="0017398B">
        <w:t xml:space="preserve"> годах. 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0"/>
        <w:ind w:left="709"/>
        <w:jc w:val="both"/>
      </w:pPr>
      <w:r w:rsidRPr="0017398B">
        <w:t>Этапы реализации подпрограммы не выделяются.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.5. Основные мероприятия</w:t>
      </w:r>
    </w:p>
    <w:p w:rsidR="00410B06" w:rsidRDefault="00410B06" w:rsidP="00410B06">
      <w:pPr>
        <w:shd w:val="clear" w:color="auto" w:fill="FFFFFF"/>
        <w:ind w:firstLine="709"/>
        <w:jc w:val="both"/>
      </w:pPr>
      <w:r>
        <w:t>Основными мероприятиями</w:t>
      </w:r>
      <w:r w:rsidRPr="00984B47">
        <w:t xml:space="preserve"> в</w:t>
      </w:r>
      <w:r>
        <w:t xml:space="preserve"> сфере реализации подпрограммы являются:</w:t>
      </w:r>
    </w:p>
    <w:p w:rsidR="00410B06" w:rsidRPr="00617B9B" w:rsidRDefault="00410B06" w:rsidP="00410B06">
      <w:pPr>
        <w:pStyle w:val="a3"/>
        <w:numPr>
          <w:ilvl w:val="0"/>
          <w:numId w:val="28"/>
        </w:numPr>
        <w:shd w:val="clear" w:color="auto" w:fill="FFFFFF"/>
        <w:spacing w:before="0"/>
        <w:ind w:left="142" w:firstLine="425"/>
        <w:jc w:val="both"/>
      </w:pPr>
      <w:r w:rsidRPr="00617B9B">
        <w:lastRenderedPageBreak/>
        <w:t xml:space="preserve"> </w:t>
      </w:r>
      <w:r>
        <w:t>Р</w:t>
      </w:r>
      <w:proofErr w:type="spellStart"/>
      <w:r w:rsidRPr="00617B9B">
        <w:rPr>
          <w:lang w:val="x-none"/>
        </w:rPr>
        <w:t>еализация</w:t>
      </w:r>
      <w:proofErr w:type="spellEnd"/>
      <w:r w:rsidRPr="00617B9B">
        <w:rPr>
          <w:lang w:val="x-none"/>
        </w:rPr>
        <w:t xml:space="preserve"> установленных полномочий (функций) </w:t>
      </w:r>
      <w:r w:rsidRPr="00617B9B">
        <w:t xml:space="preserve">отдела культуры и молодежной политики  Администрации </w:t>
      </w:r>
      <w:proofErr w:type="spellStart"/>
      <w:r w:rsidRPr="00617B9B">
        <w:t>Кизнерского</w:t>
      </w:r>
      <w:proofErr w:type="spellEnd"/>
      <w:r w:rsidRPr="00617B9B">
        <w:t xml:space="preserve"> района. 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984B47">
        <w:rPr>
          <w:lang w:val="x-none"/>
        </w:rPr>
        <w:t>В рамках основного мероприятия осуществляется</w:t>
      </w:r>
      <w:r w:rsidRPr="00984B47">
        <w:t>: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984B47">
        <w:t>1.1.</w:t>
      </w:r>
      <w:r w:rsidRPr="00984B47">
        <w:rPr>
          <w:lang w:val="x-none"/>
        </w:rPr>
        <w:t xml:space="preserve"> </w:t>
      </w:r>
      <w:r w:rsidRPr="00984B47">
        <w:t xml:space="preserve">обеспечение деятельности </w:t>
      </w:r>
      <w:r w:rsidRPr="00984B47">
        <w:rPr>
          <w:lang w:val="x-none"/>
        </w:rPr>
        <w:t xml:space="preserve"> </w:t>
      </w:r>
      <w:r>
        <w:t xml:space="preserve">отдела </w:t>
      </w:r>
      <w:r w:rsidRPr="00984B47">
        <w:rPr>
          <w:lang w:val="x-none"/>
        </w:rPr>
        <w:t>культуры</w:t>
      </w:r>
      <w:r>
        <w:t xml:space="preserve">  и молодежной политики</w:t>
      </w:r>
      <w:r w:rsidRPr="00984B47">
        <w:t>;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984B47">
        <w:t>1.2. у</w:t>
      </w:r>
      <w:r w:rsidRPr="00984B47">
        <w:rPr>
          <w:lang w:val="x-none"/>
        </w:rPr>
        <w:t>плат</w:t>
      </w:r>
      <w:r w:rsidRPr="00984B47">
        <w:t>а</w:t>
      </w:r>
      <w:r w:rsidRPr="00984B47">
        <w:rPr>
          <w:lang w:val="x-none"/>
        </w:rPr>
        <w:t xml:space="preserve"> налога на имущество организаций</w:t>
      </w:r>
      <w:r>
        <w:t xml:space="preserve"> (2018-2021 гг.);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jc w:val="both"/>
      </w:pPr>
      <w:r>
        <w:t xml:space="preserve">            </w:t>
      </w:r>
      <w:r w:rsidRPr="00984B47">
        <w:t>1.3.  обеспечение деятельности централизованной бухгалтерии и прочих учреждений</w:t>
      </w:r>
      <w:r>
        <w:t xml:space="preserve"> (2018 год); </w:t>
      </w:r>
    </w:p>
    <w:p w:rsidR="00410B06" w:rsidRDefault="00410B06" w:rsidP="00410B06">
      <w:pPr>
        <w:autoSpaceDE w:val="0"/>
        <w:autoSpaceDN w:val="0"/>
        <w:adjustRightInd w:val="0"/>
        <w:spacing w:before="0"/>
        <w:jc w:val="both"/>
      </w:pPr>
      <w:r>
        <w:t xml:space="preserve">        </w:t>
      </w:r>
      <w:r w:rsidRPr="00984B47">
        <w:t xml:space="preserve"> С 2019 года из Управления культуры и туризма выведена централизованная бухгалтерия, заключен договор с МКУ «Централизованная бухгалтерия муниципального образования «</w:t>
      </w:r>
      <w:proofErr w:type="spellStart"/>
      <w:r w:rsidRPr="00984B47">
        <w:t>Кизнерский</w:t>
      </w:r>
      <w:proofErr w:type="spellEnd"/>
      <w:r w:rsidRPr="00984B47">
        <w:t xml:space="preserve"> район» о бухгалтерском (бюджетном) обслуживании, осуществлении внутреннего финансового контроля и внутреннего финансового аудита. </w:t>
      </w:r>
    </w:p>
    <w:p w:rsidR="00410B06" w:rsidRDefault="00410B06" w:rsidP="00410B06">
      <w:p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t xml:space="preserve">          </w:t>
      </w:r>
      <w:r>
        <w:rPr>
          <w:color w:val="000000"/>
        </w:rPr>
        <w:t>Постановлением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31 марта 2021 года № 155 Управление культуры и туризма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ликвидировано. Решением Совета депутатов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31 марта 2021 года № 29/06 утверждена структура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район». Создано Управление культуры, спорта и молодежной политики Администрации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район». Решением  Совета депутатов муниципального образования «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район» от 12 ноября 2021 года № 03/07 утверждена структура Администрации муниципального образования «Муниципальный округ </w:t>
      </w:r>
      <w:proofErr w:type="spellStart"/>
      <w:r>
        <w:rPr>
          <w:color w:val="000000"/>
        </w:rPr>
        <w:t>Кизнерский</w:t>
      </w:r>
      <w:proofErr w:type="spellEnd"/>
      <w:r>
        <w:rPr>
          <w:color w:val="000000"/>
        </w:rPr>
        <w:t xml:space="preserve"> район Удмуртской Республики». Создан отдел культуры и молодежной политики Администрации </w:t>
      </w:r>
      <w:proofErr w:type="spellStart"/>
      <w:r w:rsidR="00EC5C50">
        <w:rPr>
          <w:color w:val="000000"/>
        </w:rPr>
        <w:t>Кизнерского</w:t>
      </w:r>
      <w:proofErr w:type="spellEnd"/>
      <w:r w:rsidR="00EC5C50">
        <w:rPr>
          <w:color w:val="000000"/>
        </w:rPr>
        <w:t xml:space="preserve"> района</w:t>
      </w:r>
      <w:r>
        <w:rPr>
          <w:color w:val="000000"/>
        </w:rPr>
        <w:t>.</w:t>
      </w:r>
    </w:p>
    <w:p w:rsidR="00410B06" w:rsidRPr="004B21C5" w:rsidRDefault="00410B06" w:rsidP="00410B06">
      <w:pPr>
        <w:pStyle w:val="a3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jc w:val="both"/>
        <w:rPr>
          <w:color w:val="000000"/>
        </w:rPr>
      </w:pPr>
      <w:r>
        <w:t xml:space="preserve"> </w:t>
      </w:r>
      <w:r w:rsidRPr="004B21C5">
        <w:t>П</w:t>
      </w:r>
      <w:proofErr w:type="spellStart"/>
      <w:r w:rsidRPr="004B21C5">
        <w:rPr>
          <w:lang w:val="x-none"/>
        </w:rPr>
        <w:t>редоставление</w:t>
      </w:r>
      <w:proofErr w:type="spellEnd"/>
      <w:r w:rsidRPr="004B21C5">
        <w:rPr>
          <w:lang w:val="x-none"/>
        </w:rPr>
        <w:t xml:space="preserve"> мер социальной поддержки работникам культуры.</w:t>
      </w:r>
    </w:p>
    <w:p w:rsidR="00410B06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984B47">
        <w:rPr>
          <w:lang w:val="x-none"/>
        </w:rPr>
        <w:t xml:space="preserve">В рамках мероприятия осуществляется предоставление мер социальной поддержки работникам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 в виде денежной компенсации расходов по оплате жилых помещений и коммунальных услуг  (отопление, освещение) в порядке, утверждённом постановлением Администрации  муниципального образования «</w:t>
      </w:r>
      <w:proofErr w:type="spellStart"/>
      <w:r w:rsidRPr="00984B47">
        <w:t>Кизнерский</w:t>
      </w:r>
      <w:proofErr w:type="spellEnd"/>
      <w:r w:rsidRPr="00984B47">
        <w:rPr>
          <w:lang w:val="x-none"/>
        </w:rPr>
        <w:t xml:space="preserve"> район» от </w:t>
      </w:r>
      <w:r>
        <w:t>21 января 2020 г. № 6</w:t>
      </w:r>
      <w:r w:rsidRPr="00984B47">
        <w:t>3</w:t>
      </w:r>
      <w:r>
        <w:t xml:space="preserve">. </w:t>
      </w:r>
      <w:r w:rsidRPr="00984B47">
        <w:t xml:space="preserve"> </w:t>
      </w:r>
    </w:p>
    <w:p w:rsidR="00410B06" w:rsidRPr="009C50D7" w:rsidRDefault="00410B06" w:rsidP="00410B06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0"/>
        <w:ind w:left="0" w:firstLine="709"/>
        <w:jc w:val="both"/>
        <w:rPr>
          <w:lang w:val="x-none"/>
        </w:rPr>
      </w:pPr>
      <w:r w:rsidRPr="009C50D7">
        <w:t>П</w:t>
      </w:r>
      <w:proofErr w:type="spellStart"/>
      <w:r w:rsidRPr="009C50D7">
        <w:rPr>
          <w:lang w:val="x-none"/>
        </w:rPr>
        <w:t>овышение</w:t>
      </w:r>
      <w:proofErr w:type="spellEnd"/>
      <w:r w:rsidRPr="009C50D7">
        <w:rPr>
          <w:lang w:val="x-none"/>
        </w:rPr>
        <w:t xml:space="preserve"> квалификации, подготовк</w:t>
      </w:r>
      <w:r w:rsidRPr="009C50D7">
        <w:t>а</w:t>
      </w:r>
      <w:r w:rsidRPr="009C50D7">
        <w:rPr>
          <w:lang w:val="x-none"/>
        </w:rPr>
        <w:t xml:space="preserve"> и переподготовк</w:t>
      </w:r>
      <w:r w:rsidRPr="009C50D7">
        <w:t>а</w:t>
      </w:r>
      <w:r w:rsidRPr="009C50D7">
        <w:rPr>
          <w:lang w:val="x-none"/>
        </w:rPr>
        <w:t xml:space="preserve"> кадров муниципальных учреждений культуры </w:t>
      </w:r>
      <w:proofErr w:type="spellStart"/>
      <w:r w:rsidRPr="009C50D7">
        <w:t>Кизнерского</w:t>
      </w:r>
      <w:proofErr w:type="spellEnd"/>
      <w:r w:rsidRPr="009C50D7">
        <w:rPr>
          <w:lang w:val="x-none"/>
        </w:rPr>
        <w:t xml:space="preserve"> района</w:t>
      </w:r>
      <w:r w:rsidRPr="009C50D7">
        <w:t>.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984B47">
        <w:rPr>
          <w:color w:val="000000"/>
        </w:rPr>
        <w:t xml:space="preserve">Повышение квалификации работников муниципальных учреждений культуры осуществляется на базе АУ ДПО УР «Центр повышения квалификации работников культуры Удмуртской Республики» за счёт средств бюджета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</w:t>
      </w:r>
      <w:r w:rsidRPr="00984B47">
        <w:rPr>
          <w:color w:val="000000"/>
        </w:rPr>
        <w:t>, доходов, полученных учреждением от платных услуг, а также за счёт собственных средств работников.</w:t>
      </w:r>
    </w:p>
    <w:p w:rsidR="00410B06" w:rsidRPr="00984B47" w:rsidRDefault="00410B06" w:rsidP="00410B0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lang w:val="x-none"/>
        </w:rPr>
      </w:pPr>
      <w:r w:rsidRPr="00984B47">
        <w:t>П</w:t>
      </w:r>
      <w:proofErr w:type="spellStart"/>
      <w:r w:rsidRPr="00984B47">
        <w:rPr>
          <w:lang w:val="x-none"/>
        </w:rPr>
        <w:t>роведение</w:t>
      </w:r>
      <w:proofErr w:type="spellEnd"/>
      <w:r w:rsidRPr="00984B47">
        <w:rPr>
          <w:lang w:val="x-none"/>
        </w:rPr>
        <w:t xml:space="preserve"> аттестации работников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района. 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984B47">
        <w:rPr>
          <w:color w:val="000000"/>
        </w:rPr>
        <w:t xml:space="preserve">В рамках мероприятия проводится плановая и внеплановая аттестация работников </w:t>
      </w:r>
      <w:r w:rsidRPr="00984B47">
        <w:t xml:space="preserve">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t xml:space="preserve"> района. </w:t>
      </w:r>
      <w:r w:rsidRPr="00984B47">
        <w:rPr>
          <w:color w:val="000000"/>
        </w:rPr>
        <w:t xml:space="preserve">Плановая  аттестация работников проводится один раз в три года (пять лет). Внеплановая аттестация работников проводится на основании </w:t>
      </w:r>
      <w:r>
        <w:rPr>
          <w:color w:val="000000"/>
        </w:rPr>
        <w:t xml:space="preserve">распоряжения Администрации </w:t>
      </w:r>
      <w:proofErr w:type="spellStart"/>
      <w:r>
        <w:rPr>
          <w:color w:val="000000"/>
        </w:rPr>
        <w:t>Кизнерского</w:t>
      </w:r>
      <w:proofErr w:type="spellEnd"/>
      <w:r>
        <w:rPr>
          <w:color w:val="000000"/>
        </w:rPr>
        <w:t xml:space="preserve"> района</w:t>
      </w:r>
      <w:r w:rsidRPr="00984B47">
        <w:rPr>
          <w:color w:val="000000"/>
        </w:rPr>
        <w:t xml:space="preserve">, а также по инициативе руководителя учреждения культуры, председателя профсоюзного комитета, работника.  </w:t>
      </w:r>
    </w:p>
    <w:p w:rsidR="00410B06" w:rsidRPr="00984B47" w:rsidRDefault="00410B06" w:rsidP="00410B0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  <w:rPr>
          <w:lang w:val="x-none"/>
        </w:rPr>
      </w:pPr>
      <w:r w:rsidRPr="00984B47">
        <w:t>Р</w:t>
      </w:r>
      <w:proofErr w:type="spellStart"/>
      <w:r w:rsidRPr="00984B47">
        <w:rPr>
          <w:lang w:val="x-none"/>
        </w:rPr>
        <w:t>еализаци</w:t>
      </w:r>
      <w:r w:rsidRPr="00984B47">
        <w:t>я</w:t>
      </w:r>
      <w:proofErr w:type="spellEnd"/>
      <w:r w:rsidRPr="00984B47">
        <w:rPr>
          <w:lang w:val="x-none"/>
        </w:rPr>
        <w:t xml:space="preserve"> комплекса мер, направленных на обеспечение квалифицированными и творческими кадрами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района.  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984B47">
        <w:rPr>
          <w:color w:val="000000"/>
        </w:rPr>
        <w:t>В рамках мероприятия реализуются меры по следующим направлениям:</w:t>
      </w:r>
    </w:p>
    <w:p w:rsidR="00410B06" w:rsidRPr="00984B47" w:rsidRDefault="00410B06" w:rsidP="00410B06">
      <w:pPr>
        <w:pStyle w:val="a3"/>
        <w:autoSpaceDE w:val="0"/>
        <w:autoSpaceDN w:val="0"/>
        <w:adjustRightInd w:val="0"/>
        <w:spacing w:before="0"/>
        <w:ind w:left="0"/>
        <w:jc w:val="both"/>
      </w:pPr>
      <w:r>
        <w:t xml:space="preserve">            </w:t>
      </w:r>
      <w:r w:rsidRPr="00984B47">
        <w:t>5.1. п</w:t>
      </w:r>
      <w:proofErr w:type="spellStart"/>
      <w:r w:rsidRPr="00984B47">
        <w:rPr>
          <w:lang w:val="x-none"/>
        </w:rPr>
        <w:t>роведение</w:t>
      </w:r>
      <w:proofErr w:type="spellEnd"/>
      <w:r w:rsidRPr="00984B47">
        <w:rPr>
          <w:lang w:val="x-none"/>
        </w:rPr>
        <w:t xml:space="preserve"> встреч </w:t>
      </w:r>
      <w:r w:rsidRPr="00984B47">
        <w:t>об</w:t>
      </w:r>
      <w:proofErr w:type="spellStart"/>
      <w:r w:rsidRPr="00984B47">
        <w:rPr>
          <w:lang w:val="x-none"/>
        </w:rPr>
        <w:t>уча</w:t>
      </w:r>
      <w:r w:rsidRPr="00984B47">
        <w:t>ю</w:t>
      </w:r>
      <w:r w:rsidRPr="00984B47">
        <w:rPr>
          <w:lang w:val="x-none"/>
        </w:rPr>
        <w:t>щихся</w:t>
      </w:r>
      <w:proofErr w:type="spellEnd"/>
      <w:r w:rsidRPr="00984B47">
        <w:rPr>
          <w:lang w:val="x-none"/>
        </w:rPr>
        <w:t xml:space="preserve"> старших классов школ района с представителями организаций высшего и среднего профессионального образования в сфере культуры, с Глав</w:t>
      </w:r>
      <w:r>
        <w:rPr>
          <w:lang w:val="x-none"/>
        </w:rPr>
        <w:t xml:space="preserve">ой муниципального образования, </w:t>
      </w:r>
      <w:r>
        <w:t>н</w:t>
      </w:r>
      <w:proofErr w:type="spellStart"/>
      <w:r w:rsidRPr="00984B47">
        <w:rPr>
          <w:lang w:val="x-none"/>
        </w:rPr>
        <w:t>ачальником</w:t>
      </w:r>
      <w:proofErr w:type="spellEnd"/>
      <w:r w:rsidRPr="00984B47">
        <w:rPr>
          <w:lang w:val="x-none"/>
        </w:rPr>
        <w:t xml:space="preserve"> </w:t>
      </w:r>
      <w:r>
        <w:t xml:space="preserve">отдела </w:t>
      </w:r>
      <w:r w:rsidRPr="00984B47">
        <w:rPr>
          <w:lang w:val="x-none"/>
        </w:rPr>
        <w:t>культуры</w:t>
      </w:r>
      <w:r>
        <w:t xml:space="preserve"> и молодежной политики</w:t>
      </w:r>
      <w:r w:rsidRPr="00984B47">
        <w:rPr>
          <w:lang w:val="x-none"/>
        </w:rPr>
        <w:t xml:space="preserve">, руководителями  </w:t>
      </w:r>
      <w:r w:rsidRPr="00984B47">
        <w:t xml:space="preserve">муниципальных учреждений культуры </w:t>
      </w:r>
      <w:r w:rsidRPr="00984B47">
        <w:rPr>
          <w:lang w:val="x-none"/>
        </w:rPr>
        <w:t>в целях профессиональной ориентации</w:t>
      </w:r>
      <w:r w:rsidRPr="00984B47">
        <w:t>;</w:t>
      </w:r>
    </w:p>
    <w:p w:rsidR="00410B06" w:rsidRPr="00984B47" w:rsidRDefault="00410B06" w:rsidP="00410B06">
      <w:pPr>
        <w:pStyle w:val="a3"/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before="0"/>
        <w:ind w:left="0" w:firstLine="709"/>
        <w:jc w:val="both"/>
        <w:rPr>
          <w:lang w:val="x-none"/>
        </w:rPr>
      </w:pPr>
      <w:r w:rsidRPr="00984B47">
        <w:lastRenderedPageBreak/>
        <w:t>п</w:t>
      </w:r>
      <w:proofErr w:type="spellStart"/>
      <w:r w:rsidRPr="00984B47">
        <w:rPr>
          <w:lang w:val="x-none"/>
        </w:rPr>
        <w:t>роведение</w:t>
      </w:r>
      <w:proofErr w:type="spellEnd"/>
      <w:r w:rsidRPr="00984B47">
        <w:rPr>
          <w:lang w:val="x-none"/>
        </w:rPr>
        <w:t xml:space="preserve"> встреч со студентами по вопросам заключения договоров последующего трудоустройства в учреждениях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</w:t>
      </w:r>
      <w:r w:rsidRPr="00984B47">
        <w:t>;</w:t>
      </w:r>
    </w:p>
    <w:p w:rsidR="00410B06" w:rsidRPr="00984B47" w:rsidRDefault="00410B06" w:rsidP="00410B06">
      <w:pPr>
        <w:pStyle w:val="a3"/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 xml:space="preserve">5.3.  организация прохождения студентами производственной практики в учреждениях культуры  </w:t>
      </w:r>
      <w:proofErr w:type="spellStart"/>
      <w:r w:rsidRPr="00984B47">
        <w:t>Кизнерского</w:t>
      </w:r>
      <w:proofErr w:type="spellEnd"/>
      <w:r w:rsidRPr="00984B47">
        <w:t xml:space="preserve"> района.</w:t>
      </w:r>
    </w:p>
    <w:p w:rsidR="00410B06" w:rsidRPr="00984B47" w:rsidRDefault="00410B06" w:rsidP="00410B0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>О</w:t>
      </w:r>
      <w:proofErr w:type="spellStart"/>
      <w:r w:rsidRPr="00984B47">
        <w:rPr>
          <w:lang w:val="x-none"/>
        </w:rPr>
        <w:t>рганизаци</w:t>
      </w:r>
      <w:r w:rsidRPr="00984B47">
        <w:t>я</w:t>
      </w:r>
      <w:proofErr w:type="spellEnd"/>
      <w:r w:rsidRPr="00984B47">
        <w:rPr>
          <w:lang w:val="x-none"/>
        </w:rPr>
        <w:t xml:space="preserve"> и проведение конкурса на лучшего специалиста года в сфере культуры по номинациям</w:t>
      </w:r>
      <w:r w:rsidRPr="00984B47">
        <w:t xml:space="preserve"> и лучших муниципальных учреждений культуры.</w:t>
      </w:r>
    </w:p>
    <w:p w:rsidR="00410B06" w:rsidRPr="00984B47" w:rsidRDefault="00410B06" w:rsidP="00410B06">
      <w:pPr>
        <w:tabs>
          <w:tab w:val="left" w:pos="1134"/>
        </w:tabs>
        <w:autoSpaceDE w:val="0"/>
        <w:autoSpaceDN w:val="0"/>
        <w:adjustRightInd w:val="0"/>
        <w:spacing w:before="0"/>
        <w:jc w:val="both"/>
      </w:pPr>
      <w:r>
        <w:t xml:space="preserve">            </w:t>
      </w:r>
      <w:r w:rsidRPr="00984B47">
        <w:t xml:space="preserve"> В рамках основного мероприятия проводятся конкурс среди директоров, заведующих, художественных руководителей культурно-досуговых учреждений, конкурс на лучшего специалиста культурно-досуговых учреждений </w:t>
      </w:r>
      <w:proofErr w:type="spellStart"/>
      <w:r w:rsidRPr="00984B47">
        <w:t>Кизнерского</w:t>
      </w:r>
      <w:proofErr w:type="spellEnd"/>
      <w:r w:rsidRPr="00984B47">
        <w:t xml:space="preserve"> района, районный конкурс библиотечных достижений. </w:t>
      </w:r>
    </w:p>
    <w:p w:rsidR="00410B06" w:rsidRPr="00984B47" w:rsidRDefault="00410B06" w:rsidP="00410B06">
      <w:pPr>
        <w:numPr>
          <w:ilvl w:val="0"/>
          <w:numId w:val="28"/>
        </w:numPr>
        <w:autoSpaceDE w:val="0"/>
        <w:autoSpaceDN w:val="0"/>
        <w:adjustRightInd w:val="0"/>
        <w:spacing w:before="0"/>
        <w:ind w:left="0" w:firstLine="709"/>
        <w:jc w:val="both"/>
        <w:rPr>
          <w:lang w:val="x-none"/>
        </w:rPr>
      </w:pPr>
      <w:r w:rsidRPr="00984B47">
        <w:t>С</w:t>
      </w:r>
      <w:proofErr w:type="spellStart"/>
      <w:r w:rsidRPr="00984B47">
        <w:rPr>
          <w:lang w:val="x-none"/>
        </w:rPr>
        <w:t>овершенствование</w:t>
      </w:r>
      <w:proofErr w:type="spellEnd"/>
      <w:r w:rsidRPr="00984B47">
        <w:rPr>
          <w:lang w:val="x-none"/>
        </w:rPr>
        <w:t xml:space="preserve"> механизма формирования муниципального задания на оказание муниципальных услуг (выполнение работ) в сфере культуры и его финансового обеспечения. </w:t>
      </w:r>
    </w:p>
    <w:p w:rsidR="00410B06" w:rsidRDefault="00410B06" w:rsidP="00410B06">
      <w:pPr>
        <w:keepNext/>
        <w:autoSpaceDE w:val="0"/>
        <w:autoSpaceDN w:val="0"/>
        <w:adjustRightInd w:val="0"/>
        <w:spacing w:before="0"/>
        <w:ind w:firstLine="709"/>
        <w:jc w:val="both"/>
      </w:pPr>
      <w:r w:rsidRPr="00984B47">
        <w:t>В рамках мероприятия планируется</w:t>
      </w:r>
      <w:r>
        <w:t>:</w:t>
      </w:r>
    </w:p>
    <w:p w:rsidR="00410B06" w:rsidRPr="009447B0" w:rsidRDefault="00410B06" w:rsidP="00410B06">
      <w:pPr>
        <w:pStyle w:val="a3"/>
        <w:keepNext/>
        <w:numPr>
          <w:ilvl w:val="1"/>
          <w:numId w:val="28"/>
        </w:numPr>
        <w:autoSpaceDE w:val="0"/>
        <w:autoSpaceDN w:val="0"/>
        <w:adjustRightInd w:val="0"/>
        <w:spacing w:before="0"/>
        <w:jc w:val="both"/>
      </w:pPr>
      <w:r w:rsidRPr="009447B0">
        <w:rPr>
          <w:lang w:val="x-none"/>
        </w:rPr>
        <w:t>уточн</w:t>
      </w:r>
      <w:r w:rsidRPr="009447B0">
        <w:t>ение</w:t>
      </w:r>
      <w:r w:rsidRPr="009447B0">
        <w:rPr>
          <w:lang w:val="x-none"/>
        </w:rPr>
        <w:t xml:space="preserve"> перечн</w:t>
      </w:r>
      <w:r w:rsidRPr="009447B0">
        <w:t>я</w:t>
      </w:r>
      <w:r w:rsidRPr="009447B0">
        <w:rPr>
          <w:lang w:val="x-none"/>
        </w:rPr>
        <w:t xml:space="preserve"> муниципальных услуг (работ) в сфере культуры</w:t>
      </w:r>
      <w:r w:rsidRPr="009447B0">
        <w:t>;</w:t>
      </w:r>
    </w:p>
    <w:p w:rsidR="00410B06" w:rsidRPr="009447B0" w:rsidRDefault="00410B06" w:rsidP="00410B06">
      <w:pPr>
        <w:pStyle w:val="a3"/>
        <w:keepNext/>
        <w:numPr>
          <w:ilvl w:val="1"/>
          <w:numId w:val="28"/>
        </w:numPr>
        <w:autoSpaceDE w:val="0"/>
        <w:autoSpaceDN w:val="0"/>
        <w:adjustRightInd w:val="0"/>
        <w:spacing w:before="0"/>
        <w:ind w:left="0" w:firstLine="709"/>
        <w:jc w:val="both"/>
      </w:pPr>
      <w:r w:rsidRPr="009447B0">
        <w:t xml:space="preserve"> </w:t>
      </w:r>
      <w:r w:rsidRPr="009447B0">
        <w:rPr>
          <w:lang w:val="x-none"/>
        </w:rPr>
        <w:t>уточн</w:t>
      </w:r>
      <w:r w:rsidRPr="009447B0">
        <w:t>ение</w:t>
      </w:r>
      <w:r w:rsidRPr="009447B0">
        <w:rPr>
          <w:lang w:val="x-none"/>
        </w:rPr>
        <w:t xml:space="preserve"> показател</w:t>
      </w:r>
      <w:r w:rsidRPr="009447B0">
        <w:t>ей</w:t>
      </w:r>
      <w:r w:rsidRPr="009447B0">
        <w:rPr>
          <w:lang w:val="x-none"/>
        </w:rPr>
        <w:t xml:space="preserve"> объёмов и качества муниципальных услуг в сфере культуры;</w:t>
      </w:r>
    </w:p>
    <w:p w:rsidR="00410B06" w:rsidRPr="00984B47" w:rsidRDefault="00410B06" w:rsidP="00410B06">
      <w:pPr>
        <w:autoSpaceDE w:val="0"/>
        <w:autoSpaceDN w:val="0"/>
        <w:adjustRightInd w:val="0"/>
        <w:spacing w:before="0"/>
        <w:ind w:firstLine="709"/>
        <w:jc w:val="both"/>
        <w:rPr>
          <w:bCs w:val="0"/>
          <w:lang w:val="x-none"/>
        </w:rPr>
      </w:pPr>
      <w:r>
        <w:t xml:space="preserve"> 7.3</w:t>
      </w:r>
      <w:r w:rsidRPr="00984B47">
        <w:t>. формирование муниципального задания  МБУ «</w:t>
      </w:r>
      <w:proofErr w:type="spellStart"/>
      <w:r w:rsidRPr="00984B47">
        <w:t>Кизнерский</w:t>
      </w:r>
      <w:proofErr w:type="spellEnd"/>
      <w:r w:rsidRPr="00984B47">
        <w:t xml:space="preserve"> МРДК "Зори </w:t>
      </w:r>
      <w:proofErr w:type="spellStart"/>
      <w:r w:rsidRPr="00984B47">
        <w:t>Кизнера</w:t>
      </w:r>
      <w:proofErr w:type="spellEnd"/>
      <w:r w:rsidRPr="00984B47">
        <w:t>", МБУ</w:t>
      </w:r>
      <w:r>
        <w:t xml:space="preserve"> "</w:t>
      </w:r>
      <w:proofErr w:type="spellStart"/>
      <w:r>
        <w:t>Кизнерская</w:t>
      </w:r>
      <w:proofErr w:type="spellEnd"/>
      <w:r>
        <w:t xml:space="preserve"> МЦРБ",</w:t>
      </w:r>
      <w:r w:rsidRPr="00984B47">
        <w:t xml:space="preserve"> МБУ "</w:t>
      </w:r>
      <w:proofErr w:type="spellStart"/>
      <w:r>
        <w:t>Кизнерский</w:t>
      </w:r>
      <w:proofErr w:type="spellEnd"/>
      <w:r>
        <w:t xml:space="preserve"> краеведческий музей".</w:t>
      </w:r>
    </w:p>
    <w:p w:rsidR="00410B06" w:rsidRPr="00984B47" w:rsidRDefault="00410B06" w:rsidP="00410B06">
      <w:pPr>
        <w:tabs>
          <w:tab w:val="left" w:pos="0"/>
          <w:tab w:val="left" w:pos="142"/>
        </w:tabs>
        <w:autoSpaceDE w:val="0"/>
        <w:autoSpaceDN w:val="0"/>
        <w:adjustRightInd w:val="0"/>
        <w:spacing w:before="0"/>
        <w:ind w:firstLine="709"/>
        <w:jc w:val="both"/>
        <w:rPr>
          <w:bCs w:val="0"/>
          <w:lang w:val="x-none"/>
        </w:rPr>
      </w:pPr>
      <w:r>
        <w:t xml:space="preserve"> 7.4</w:t>
      </w:r>
      <w:r w:rsidRPr="00984B47">
        <w:t>. расчет размера субсидии на выполнение муниципального задания МБУ «</w:t>
      </w:r>
      <w:proofErr w:type="spellStart"/>
      <w:r w:rsidRPr="00984B47">
        <w:t>Кизнерский</w:t>
      </w:r>
      <w:proofErr w:type="spellEnd"/>
      <w:r w:rsidRPr="00984B47">
        <w:t xml:space="preserve"> МРДК "Зори </w:t>
      </w:r>
      <w:proofErr w:type="spellStart"/>
      <w:r w:rsidRPr="00984B47">
        <w:t>Кизнера</w:t>
      </w:r>
      <w:proofErr w:type="spellEnd"/>
      <w:r w:rsidRPr="00984B47">
        <w:t>", МБУ</w:t>
      </w:r>
      <w:r>
        <w:t xml:space="preserve"> "</w:t>
      </w:r>
      <w:proofErr w:type="spellStart"/>
      <w:r>
        <w:t>Кизнерская</w:t>
      </w:r>
      <w:proofErr w:type="spellEnd"/>
      <w:r>
        <w:t xml:space="preserve"> МЦРБ",</w:t>
      </w:r>
      <w:r w:rsidRPr="00984B47">
        <w:t xml:space="preserve"> МБУ "</w:t>
      </w:r>
      <w:proofErr w:type="spellStart"/>
      <w:r w:rsidRPr="00984B47">
        <w:t>Кизнерский</w:t>
      </w:r>
      <w:proofErr w:type="spellEnd"/>
      <w:r w:rsidRPr="00984B47">
        <w:t xml:space="preserve"> краеведческий музей" филиалов муниципальных бюджетных учреждений культуры на основе единых (групповых) значений нормативных затрат с использованием корректирующих показателей. </w:t>
      </w:r>
    </w:p>
    <w:p w:rsidR="00410B06" w:rsidRPr="00984B47" w:rsidRDefault="00410B06" w:rsidP="00410B0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 xml:space="preserve">   Разработка и внедрение системы мотивации руководителей и специалистов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t xml:space="preserve"> района на основе заключения эффективных контрактов. </w:t>
      </w:r>
    </w:p>
    <w:p w:rsidR="00410B06" w:rsidRPr="00984B47" w:rsidRDefault="00410B06" w:rsidP="00410B06">
      <w:pPr>
        <w:tabs>
          <w:tab w:val="left" w:pos="1134"/>
        </w:tabs>
        <w:autoSpaceDE w:val="0"/>
        <w:autoSpaceDN w:val="0"/>
        <w:adjustRightInd w:val="0"/>
        <w:spacing w:before="0"/>
        <w:jc w:val="both"/>
      </w:pPr>
      <w:r>
        <w:t xml:space="preserve">           </w:t>
      </w:r>
      <w:r w:rsidRPr="00984B47">
        <w:t xml:space="preserve">В рамках мероприятия планируется разработка показателей эффективности и результативности деятельности руководителей и специалистов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t xml:space="preserve"> района и  организация работы по заключению эффективных контрактов со специалистами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t xml:space="preserve"> района и их филиалов. Эффективный контракт предполагает установление зависимости заработной платы от конкретных результатов профессиональной деятельности работника. </w:t>
      </w:r>
    </w:p>
    <w:p w:rsidR="00410B06" w:rsidRPr="00984B47" w:rsidRDefault="00410B06" w:rsidP="00410B06">
      <w:pPr>
        <w:pStyle w:val="a3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 xml:space="preserve"> Внесение изменений в муниципальные правовые акты, регулирующие вопросы </w:t>
      </w:r>
      <w:proofErr w:type="gramStart"/>
      <w:r w:rsidRPr="00984B47">
        <w:t>оплаты труда работников муниципальных учреждений культуры</w:t>
      </w:r>
      <w:proofErr w:type="gramEnd"/>
      <w:r w:rsidRPr="00984B47">
        <w:t xml:space="preserve">. </w:t>
      </w:r>
    </w:p>
    <w:p w:rsidR="00410B06" w:rsidRPr="00984B47" w:rsidRDefault="00410B06" w:rsidP="00410B06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 xml:space="preserve">   Повышение информационной открытости органов местного самоуправления </w:t>
      </w:r>
      <w:proofErr w:type="spellStart"/>
      <w:r w:rsidRPr="00984B47">
        <w:t>Кизнерского</w:t>
      </w:r>
      <w:proofErr w:type="spellEnd"/>
      <w:r w:rsidRPr="00984B47">
        <w:t xml:space="preserve"> района в сфере культуры.</w:t>
      </w:r>
    </w:p>
    <w:p w:rsidR="00410B06" w:rsidRPr="00984B47" w:rsidRDefault="00410B06" w:rsidP="00410B0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  <w:rPr>
          <w:lang w:val="x-none"/>
        </w:rPr>
      </w:pPr>
      <w:r w:rsidRPr="00984B47">
        <w:rPr>
          <w:lang w:val="x-none"/>
        </w:rPr>
        <w:t>В рамках мероприятия планируется:</w:t>
      </w:r>
    </w:p>
    <w:p w:rsidR="00410B06" w:rsidRPr="00984B47" w:rsidRDefault="00410B06" w:rsidP="00410B06">
      <w:pPr>
        <w:pStyle w:val="a3"/>
        <w:tabs>
          <w:tab w:val="left" w:pos="0"/>
        </w:tabs>
        <w:autoSpaceDE w:val="0"/>
        <w:autoSpaceDN w:val="0"/>
        <w:adjustRightInd w:val="0"/>
        <w:spacing w:before="0"/>
        <w:ind w:left="0" w:firstLine="709"/>
        <w:jc w:val="both"/>
      </w:pPr>
      <w:r w:rsidRPr="00984B47">
        <w:t xml:space="preserve">10.1. организация регулярного размещения и актуализации информации на специализированном ресурсе официального сайта Администрации </w:t>
      </w:r>
      <w:proofErr w:type="spellStart"/>
      <w:r>
        <w:t>Кизнерского</w:t>
      </w:r>
      <w:proofErr w:type="spellEnd"/>
      <w:r>
        <w:t xml:space="preserve"> района</w:t>
      </w:r>
      <w:r w:rsidRPr="00984B47">
        <w:t xml:space="preserve">, </w:t>
      </w:r>
      <w:proofErr w:type="gramStart"/>
      <w:r w:rsidRPr="00984B47">
        <w:t>посвященному</w:t>
      </w:r>
      <w:proofErr w:type="gramEnd"/>
      <w:r w:rsidRPr="00984B47">
        <w:t xml:space="preserve"> вопросам культуры, в том числе: планов мероприятий; анонсов мероприятий; правовых актов, регламентирующих сферу культуры; отчетов о деятельности, включая плановые и фактические показатели в разрезе сельских поселений;</w:t>
      </w:r>
    </w:p>
    <w:p w:rsidR="00410B06" w:rsidRPr="00984B47" w:rsidRDefault="00410B06" w:rsidP="00410B06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984B47">
        <w:t xml:space="preserve"> 10.2. о</w:t>
      </w:r>
      <w:proofErr w:type="spellStart"/>
      <w:r w:rsidRPr="00984B47">
        <w:rPr>
          <w:lang w:val="x-none"/>
        </w:rPr>
        <w:t>беспечение</w:t>
      </w:r>
      <w:proofErr w:type="spellEnd"/>
      <w:r w:rsidRPr="00984B47">
        <w:rPr>
          <w:lang w:val="x-none"/>
        </w:rPr>
        <w:t xml:space="preserve"> и развитие системы обратной связи с потребителями</w:t>
      </w:r>
      <w:r w:rsidRPr="00984B47">
        <w:t xml:space="preserve"> </w:t>
      </w:r>
      <w:r w:rsidRPr="00984B47">
        <w:rPr>
          <w:lang w:val="x-none"/>
        </w:rPr>
        <w:t>муниципальных услуг, оказываемых в сфере культуры</w:t>
      </w:r>
      <w:r w:rsidRPr="00984B47">
        <w:t>;</w:t>
      </w:r>
    </w:p>
    <w:p w:rsidR="00410B06" w:rsidRPr="00984B47" w:rsidRDefault="00410B06" w:rsidP="00410B06">
      <w:pPr>
        <w:shd w:val="clear" w:color="auto" w:fill="FFFFFF"/>
        <w:tabs>
          <w:tab w:val="left" w:pos="1134"/>
        </w:tabs>
        <w:spacing w:before="0"/>
        <w:ind w:firstLine="709"/>
        <w:jc w:val="both"/>
      </w:pPr>
      <w:r>
        <w:t xml:space="preserve"> </w:t>
      </w:r>
      <w:r w:rsidRPr="00984B47">
        <w:t xml:space="preserve">10.3. </w:t>
      </w:r>
      <w:r w:rsidRPr="00984B47">
        <w:rPr>
          <w:lang w:val="x-none"/>
        </w:rPr>
        <w:t xml:space="preserve">организация </w:t>
      </w:r>
      <w:proofErr w:type="gramStart"/>
      <w:r w:rsidRPr="00984B47">
        <w:rPr>
          <w:lang w:val="x-none"/>
        </w:rPr>
        <w:t>системы регулярного мониторинга удовлетворённости потребителей муниципальных услуг их</w:t>
      </w:r>
      <w:proofErr w:type="gramEnd"/>
      <w:r w:rsidRPr="00984B47">
        <w:rPr>
          <w:lang w:val="x-none"/>
        </w:rPr>
        <w:t xml:space="preserve"> качеством и доступностью в муниципальных учреждениях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</w:t>
      </w:r>
      <w:r w:rsidRPr="00984B47">
        <w:t xml:space="preserve">.  Подразумевается  </w:t>
      </w:r>
      <w:r w:rsidRPr="00984B47">
        <w:rPr>
          <w:lang w:val="x-none"/>
        </w:rPr>
        <w:t>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</w:t>
      </w:r>
      <w:r w:rsidRPr="00984B47">
        <w:t xml:space="preserve">. </w:t>
      </w:r>
      <w:r w:rsidRPr="00984B47">
        <w:rPr>
          <w:lang w:val="x-none"/>
        </w:rPr>
        <w:t xml:space="preserve"> </w:t>
      </w:r>
    </w:p>
    <w:p w:rsidR="00410B06" w:rsidRPr="00984B47" w:rsidRDefault="00410B06" w:rsidP="00410B06">
      <w:pPr>
        <w:shd w:val="clear" w:color="auto" w:fill="FFFFFF"/>
        <w:tabs>
          <w:tab w:val="left" w:pos="1134"/>
        </w:tabs>
        <w:spacing w:before="0"/>
        <w:ind w:firstLine="709"/>
        <w:jc w:val="both"/>
      </w:pPr>
      <w:r w:rsidRPr="00984B47">
        <w:lastRenderedPageBreak/>
        <w:t xml:space="preserve"> 10.4. </w:t>
      </w:r>
      <w:r w:rsidRPr="00984B47">
        <w:rPr>
          <w:lang w:val="x-none"/>
        </w:rPr>
        <w:t xml:space="preserve">организация оценки </w:t>
      </w:r>
      <w:r w:rsidRPr="00984B47">
        <w:rPr>
          <w:spacing w:val="-2"/>
          <w:lang w:val="x-none"/>
        </w:rPr>
        <w:t>населением качества и доступности муниципальных услуг в сфере культуры</w:t>
      </w:r>
      <w:r w:rsidRPr="00984B47">
        <w:rPr>
          <w:spacing w:val="-2"/>
        </w:rPr>
        <w:t>.</w:t>
      </w:r>
    </w:p>
    <w:p w:rsidR="00410B06" w:rsidRPr="00984B47" w:rsidRDefault="00410B06" w:rsidP="00410B06">
      <w:pPr>
        <w:shd w:val="clear" w:color="auto" w:fill="FFFFFF"/>
        <w:tabs>
          <w:tab w:val="left" w:pos="1134"/>
        </w:tabs>
        <w:spacing w:before="0"/>
        <w:ind w:firstLine="709"/>
        <w:jc w:val="both"/>
      </w:pPr>
      <w:r w:rsidRPr="00984B47">
        <w:t xml:space="preserve"> 11) Р</w:t>
      </w:r>
      <w:proofErr w:type="spellStart"/>
      <w:r w:rsidRPr="00984B47">
        <w:rPr>
          <w:lang w:val="x-none"/>
        </w:rPr>
        <w:t>ассмотрение</w:t>
      </w:r>
      <w:proofErr w:type="spellEnd"/>
      <w:r w:rsidRPr="00984B47">
        <w:rPr>
          <w:lang w:val="x-none"/>
        </w:rPr>
        <w:t xml:space="preserve"> обращений граждан по вопросам сферы культуры, принятие мер реагирования</w:t>
      </w:r>
      <w:r w:rsidRPr="00984B47">
        <w:t>.</w:t>
      </w:r>
    </w:p>
    <w:p w:rsidR="00410B06" w:rsidRPr="00984B47" w:rsidRDefault="00410B06" w:rsidP="00410B06">
      <w:pPr>
        <w:shd w:val="clear" w:color="auto" w:fill="FFFFFF"/>
        <w:tabs>
          <w:tab w:val="left" w:pos="1134"/>
        </w:tabs>
        <w:spacing w:before="0"/>
        <w:ind w:firstLine="709"/>
        <w:jc w:val="both"/>
      </w:pPr>
      <w:r>
        <w:t xml:space="preserve"> </w:t>
      </w:r>
      <w:r w:rsidRPr="00984B47">
        <w:t>12) П</w:t>
      </w:r>
      <w:proofErr w:type="spellStart"/>
      <w:r w:rsidRPr="00984B47">
        <w:rPr>
          <w:lang w:val="x-none"/>
        </w:rPr>
        <w:t>убликация</w:t>
      </w:r>
      <w:proofErr w:type="spellEnd"/>
      <w:r w:rsidRPr="00984B47">
        <w:rPr>
          <w:lang w:val="x-none"/>
        </w:rPr>
        <w:t xml:space="preserve"> на официальном сайте Администрации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 и поддержание в акт</w:t>
      </w:r>
      <w:r>
        <w:rPr>
          <w:lang w:val="x-none"/>
        </w:rPr>
        <w:t>уальном состоянии информации об</w:t>
      </w:r>
      <w:r>
        <w:t xml:space="preserve"> отделе </w:t>
      </w:r>
      <w:r w:rsidRPr="00984B47">
        <w:rPr>
          <w:lang w:val="x-none"/>
        </w:rPr>
        <w:t>культуры</w:t>
      </w:r>
      <w:r>
        <w:t xml:space="preserve"> и молодежной политики, </w:t>
      </w:r>
      <w:r w:rsidRPr="00984B47">
        <w:rPr>
          <w:lang w:val="x-none"/>
        </w:rPr>
        <w:t xml:space="preserve">а также муниципальных учреждениях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района, контактных телефонах и адресах электронной почты</w:t>
      </w:r>
      <w:r w:rsidRPr="00984B47">
        <w:t>.</w:t>
      </w:r>
    </w:p>
    <w:p w:rsidR="00410B06" w:rsidRPr="00984B47" w:rsidRDefault="00410B06" w:rsidP="00410B06">
      <w:pPr>
        <w:keepNext/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>
        <w:t xml:space="preserve"> </w:t>
      </w:r>
      <w:r w:rsidRPr="00984B47">
        <w:t xml:space="preserve">13) Комплексное развитие муниципальных учреждений культуры (укрепление материально-технической базы, модернизация специального оборудования и др.). </w:t>
      </w:r>
    </w:p>
    <w:p w:rsidR="00410B06" w:rsidRPr="00984B47" w:rsidRDefault="00410B06" w:rsidP="00410B06">
      <w:pPr>
        <w:pStyle w:val="a3"/>
        <w:shd w:val="clear" w:color="auto" w:fill="FFFFFF"/>
        <w:tabs>
          <w:tab w:val="left" w:pos="0"/>
        </w:tabs>
        <w:spacing w:before="0"/>
        <w:ind w:left="0" w:firstLine="709"/>
        <w:jc w:val="both"/>
      </w:pPr>
      <w:r w:rsidRPr="00984B47">
        <w:t>В рамках мероприятия планируется:</w:t>
      </w:r>
    </w:p>
    <w:p w:rsidR="00410B06" w:rsidRPr="00984B47" w:rsidRDefault="00410B06" w:rsidP="00410B06">
      <w:pPr>
        <w:pStyle w:val="a3"/>
        <w:shd w:val="clear" w:color="auto" w:fill="FFFFFF"/>
        <w:tabs>
          <w:tab w:val="left" w:pos="0"/>
        </w:tabs>
        <w:spacing w:before="0"/>
        <w:ind w:left="0" w:firstLine="709"/>
        <w:jc w:val="both"/>
      </w:pPr>
      <w:r w:rsidRPr="00984B47">
        <w:t>13.1.   капитальный ремонт, ремонт муниципальных учреждений культуры;</w:t>
      </w:r>
    </w:p>
    <w:p w:rsidR="00410B06" w:rsidRPr="00984B47" w:rsidRDefault="00410B06" w:rsidP="00410B06">
      <w:pPr>
        <w:pStyle w:val="a3"/>
        <w:shd w:val="clear" w:color="auto" w:fill="FFFFFF"/>
        <w:tabs>
          <w:tab w:val="left" w:pos="0"/>
        </w:tabs>
        <w:spacing w:before="0"/>
        <w:ind w:left="0" w:firstLine="709"/>
        <w:jc w:val="both"/>
        <w:rPr>
          <w:strike/>
        </w:rPr>
      </w:pPr>
      <w:r w:rsidRPr="00984B47">
        <w:t xml:space="preserve">13.2. обеспечение развития и укрепления материально-технической базы домов культуры в населенных пунктах с числом жителей до 50 тыс. человек. </w:t>
      </w:r>
    </w:p>
    <w:p w:rsidR="00410B06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984B47">
        <w:rPr>
          <w:lang w:val="x-none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Приложении 2 к муниципальной программе</w:t>
      </w:r>
      <w:r>
        <w:t>.</w:t>
      </w:r>
    </w:p>
    <w:p w:rsidR="00410B06" w:rsidRDefault="00410B06" w:rsidP="00410B06">
      <w:pPr>
        <w:autoSpaceDE w:val="0"/>
        <w:autoSpaceDN w:val="0"/>
        <w:adjustRightInd w:val="0"/>
        <w:spacing w:before="0"/>
        <w:ind w:firstLine="709"/>
        <w:jc w:val="both"/>
      </w:pPr>
      <w:r>
        <w:t xml:space="preserve">14. </w:t>
      </w:r>
      <w:r w:rsidRPr="009447B0">
        <w:t>Поддержка добровольческой (волонтерской) организации в целях стимулирования ее работы</w:t>
      </w:r>
      <w:r>
        <w:t>.  Цель мероприятия -</w:t>
      </w:r>
      <w:r w:rsidRPr="009447B0">
        <w:t xml:space="preserve"> </w:t>
      </w:r>
      <w:r>
        <w:t>у</w:t>
      </w:r>
      <w:r w:rsidRPr="009447B0">
        <w:t xml:space="preserve">величение количества волонтеров, вовлеченных в программу "Волонтеры Удмуртии" на территории </w:t>
      </w:r>
      <w:proofErr w:type="spellStart"/>
      <w:r w:rsidRPr="009447B0">
        <w:t>Кизнерского</w:t>
      </w:r>
      <w:proofErr w:type="spellEnd"/>
      <w:r w:rsidRPr="009447B0">
        <w:t xml:space="preserve"> района</w:t>
      </w:r>
      <w:r>
        <w:t>».</w:t>
      </w:r>
    </w:p>
    <w:p w:rsidR="003C3285" w:rsidRPr="00673238" w:rsidRDefault="004E1AFC" w:rsidP="00410B06">
      <w:pPr>
        <w:autoSpaceDE w:val="0"/>
        <w:autoSpaceDN w:val="0"/>
        <w:adjustRightInd w:val="0"/>
        <w:spacing w:before="0"/>
        <w:ind w:firstLine="709"/>
        <w:jc w:val="both"/>
      </w:pPr>
      <w:r w:rsidRPr="0017398B">
        <w:rPr>
          <w:lang w:val="x-none"/>
        </w:rPr>
        <w:t>Сведения об основных мероприятиях подпрограммы с указанием исполнителей, сроков реализации и ожидаемых результатов представлены в Приложе</w:t>
      </w:r>
      <w:r w:rsidR="00673238">
        <w:rPr>
          <w:lang w:val="x-none"/>
        </w:rPr>
        <w:t>нии 2 к муниципальной программе</w:t>
      </w:r>
      <w:r w:rsidR="00673238">
        <w:t>.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.6. Меры муниципального регулирования</w:t>
      </w:r>
    </w:p>
    <w:p w:rsidR="00EC5C50" w:rsidRPr="003A6DCB" w:rsidRDefault="00826E89" w:rsidP="00EC5C50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C5C50" w:rsidRPr="00F609AB">
        <w:rPr>
          <w:color w:val="000000"/>
        </w:rPr>
        <w:t xml:space="preserve">Положение об Управлении культуры и туризма утверждено Решением </w:t>
      </w:r>
      <w:proofErr w:type="spellStart"/>
      <w:r w:rsidR="00EC5C50" w:rsidRPr="00F609AB">
        <w:rPr>
          <w:color w:val="000000"/>
        </w:rPr>
        <w:t>Кизнерского</w:t>
      </w:r>
      <w:proofErr w:type="spellEnd"/>
      <w:r w:rsidR="00EC5C50" w:rsidRPr="00F609AB">
        <w:rPr>
          <w:color w:val="000000"/>
        </w:rPr>
        <w:t xml:space="preserve"> районного Совета депутатов  от 20 октября 2016  года № 2/13 (в редакции изменений, внесенных решением </w:t>
      </w:r>
      <w:proofErr w:type="spellStart"/>
      <w:r w:rsidR="00EC5C50" w:rsidRPr="00F609AB">
        <w:rPr>
          <w:color w:val="000000"/>
        </w:rPr>
        <w:t>Кизнерского</w:t>
      </w:r>
      <w:proofErr w:type="spellEnd"/>
      <w:r w:rsidR="00EC5C50" w:rsidRPr="00F609AB">
        <w:rPr>
          <w:color w:val="000000"/>
        </w:rPr>
        <w:t xml:space="preserve"> районного Совета депутатов от 21 июня 2017 года № 6/15).</w:t>
      </w:r>
      <w:r w:rsidR="00EC5C50">
        <w:t xml:space="preserve">   </w:t>
      </w:r>
      <w:r w:rsidR="00EC5C50">
        <w:rPr>
          <w:color w:val="000000"/>
        </w:rPr>
        <w:t>Постановлением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 от 31 марта 2021 года № 155 Управление культуры и туризма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 ликвидировано. Решением Совета депутатов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 от 31 марта 2021 года № 29/06 утверждена структура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район». Создано Управление культуры, спорта и молодежной политики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район», постановлением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 от 01 июня 2021 года № 267 утверждено положение об Управлении. Решением  Совета депутатов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 от 12 ноября 2021 года № 03/07 утверждена структура Администрации муниципального образования «Муниципальный округ 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 Удмуртской Республики». Создан отдел культуры и молодежной политики Администрации муниципального образования «</w:t>
      </w:r>
      <w:proofErr w:type="spellStart"/>
      <w:r w:rsidR="00EC5C50">
        <w:rPr>
          <w:color w:val="000000"/>
        </w:rPr>
        <w:t>Кизнерский</w:t>
      </w:r>
      <w:proofErr w:type="spellEnd"/>
      <w:r w:rsidR="00EC5C50">
        <w:rPr>
          <w:color w:val="000000"/>
        </w:rPr>
        <w:t xml:space="preserve"> район», положение о котором утверждено постановлением Администрации </w:t>
      </w:r>
      <w:proofErr w:type="spellStart"/>
      <w:r w:rsidR="00EC5C50">
        <w:rPr>
          <w:color w:val="000000"/>
        </w:rPr>
        <w:t>Кизнерского</w:t>
      </w:r>
      <w:proofErr w:type="spellEnd"/>
      <w:r w:rsidR="00EC5C50">
        <w:rPr>
          <w:color w:val="000000"/>
        </w:rPr>
        <w:t xml:space="preserve"> района от 29 декабря 2021 года № 123.</w:t>
      </w:r>
    </w:p>
    <w:p w:rsidR="00EC5C50" w:rsidRDefault="00EC5C50" w:rsidP="00EC5C50">
      <w:pPr>
        <w:pStyle w:val="a3"/>
        <w:autoSpaceDE w:val="0"/>
        <w:autoSpaceDN w:val="0"/>
        <w:adjustRightInd w:val="0"/>
        <w:ind w:left="0" w:firstLine="709"/>
        <w:jc w:val="both"/>
      </w:pPr>
      <w:r w:rsidRPr="00F609AB">
        <w:t xml:space="preserve">Порядок предоставления мер социальной поддержки работникам муниципальных учреждений </w:t>
      </w:r>
      <w:proofErr w:type="spellStart"/>
      <w:r w:rsidRPr="00F609AB">
        <w:t>Кизнерского</w:t>
      </w:r>
      <w:proofErr w:type="spellEnd"/>
      <w:r w:rsidRPr="00F609AB">
        <w:t xml:space="preserve"> района утверждён постановлением Администрации  муниципального образования «</w:t>
      </w:r>
      <w:proofErr w:type="spellStart"/>
      <w:r w:rsidRPr="00F609AB">
        <w:t>Кизнерского</w:t>
      </w:r>
      <w:proofErr w:type="spellEnd"/>
      <w:r w:rsidRPr="00F609AB">
        <w:t xml:space="preserve"> район» от 29 декабря 2005 г.  № 823  (в редакции изменений от 20.12.2011 года № 03). </w:t>
      </w:r>
    </w:p>
    <w:p w:rsidR="00EC5C50" w:rsidRPr="006E7494" w:rsidRDefault="00EC5C50" w:rsidP="00EC5C50">
      <w:pPr>
        <w:autoSpaceDE w:val="0"/>
        <w:autoSpaceDN w:val="0"/>
        <w:adjustRightInd w:val="0"/>
        <w:ind w:firstLine="709"/>
        <w:jc w:val="both"/>
      </w:pPr>
      <w:r>
        <w:t>О</w:t>
      </w:r>
      <w:proofErr w:type="spellStart"/>
      <w:r w:rsidRPr="00984B47">
        <w:rPr>
          <w:lang w:val="x-none"/>
        </w:rPr>
        <w:t>существляется</w:t>
      </w:r>
      <w:proofErr w:type="spellEnd"/>
      <w:r w:rsidRPr="00984B47">
        <w:rPr>
          <w:lang w:val="x-none"/>
        </w:rPr>
        <w:t xml:space="preserve"> предоставление мер социальной поддержки работникам муниципальных учреждений культуры </w:t>
      </w:r>
      <w:proofErr w:type="spellStart"/>
      <w:r w:rsidRPr="00984B47">
        <w:t>Кизнерского</w:t>
      </w:r>
      <w:proofErr w:type="spellEnd"/>
      <w:r w:rsidRPr="00984B47">
        <w:rPr>
          <w:lang w:val="x-none"/>
        </w:rPr>
        <w:t xml:space="preserve"> района в виде денежной компенсации </w:t>
      </w:r>
      <w:r w:rsidRPr="00984B47">
        <w:rPr>
          <w:lang w:val="x-none"/>
        </w:rPr>
        <w:lastRenderedPageBreak/>
        <w:t>расходов по оплате жилых помещений и коммунальных услуг  (отопление, освещение) в порядке, утверждённом постановлением Администрации  муниципального образования «</w:t>
      </w:r>
      <w:proofErr w:type="spellStart"/>
      <w:r w:rsidRPr="00984B47">
        <w:t>Кизнерский</w:t>
      </w:r>
      <w:proofErr w:type="spellEnd"/>
      <w:r w:rsidRPr="00984B47">
        <w:rPr>
          <w:lang w:val="x-none"/>
        </w:rPr>
        <w:t xml:space="preserve"> район» от </w:t>
      </w:r>
      <w:r>
        <w:t>21 января 2020 г. № 6</w:t>
      </w:r>
      <w:r w:rsidRPr="00984B47">
        <w:t>3</w:t>
      </w:r>
      <w:r>
        <w:t xml:space="preserve">. </w:t>
      </w:r>
      <w:r w:rsidRPr="00984B47">
        <w:t xml:space="preserve"> </w:t>
      </w:r>
    </w:p>
    <w:p w:rsidR="00EC5C50" w:rsidRPr="00F609AB" w:rsidRDefault="00EC5C50" w:rsidP="00EC5C50">
      <w:pPr>
        <w:pStyle w:val="a3"/>
        <w:autoSpaceDE w:val="0"/>
        <w:autoSpaceDN w:val="0"/>
        <w:adjustRightInd w:val="0"/>
        <w:ind w:left="0" w:firstLine="709"/>
        <w:jc w:val="both"/>
        <w:rPr>
          <w:bCs w:val="0"/>
          <w:i/>
          <w:color w:val="943634"/>
        </w:rPr>
      </w:pPr>
      <w:r w:rsidRPr="00F609AB">
        <w:t>Положение об оплате труда работников Управления культуры и туризма Администрации муниципального образования «</w:t>
      </w:r>
      <w:proofErr w:type="spellStart"/>
      <w:r w:rsidRPr="00F609AB">
        <w:t>Кизнерский</w:t>
      </w:r>
      <w:proofErr w:type="spellEnd"/>
      <w:r w:rsidRPr="00F609AB">
        <w:t xml:space="preserve"> район» утверждено приказом Управления культуры и туризма Администрации муниципального образования «</w:t>
      </w:r>
      <w:proofErr w:type="spellStart"/>
      <w:r w:rsidRPr="00F609AB">
        <w:t>Кизнерский</w:t>
      </w:r>
      <w:proofErr w:type="spellEnd"/>
      <w:r w:rsidRPr="00F609AB">
        <w:t xml:space="preserve"> ра</w:t>
      </w:r>
      <w:r>
        <w:t xml:space="preserve">йон» от 26 июля 2018 года № 33 (действовало по 31 марта 2021 года). </w:t>
      </w:r>
    </w:p>
    <w:p w:rsidR="00EC5C50" w:rsidRDefault="00EC5C50" w:rsidP="00EC5C50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  <w:r w:rsidRPr="00F609AB">
        <w:t xml:space="preserve">Решениями органов местного самоуправления поселений о земельном налоге все муниципальные учреждения </w:t>
      </w:r>
      <w:proofErr w:type="spellStart"/>
      <w:r w:rsidRPr="00F609AB">
        <w:t>Кизнерского</w:t>
      </w:r>
      <w:proofErr w:type="spellEnd"/>
      <w:r w:rsidRPr="00F609AB">
        <w:t xml:space="preserve"> района освобождены от уплаты земельного налога, в том числе Управление кул</w:t>
      </w:r>
      <w:r>
        <w:t xml:space="preserve">ьтуры  и туризма Администрации  </w:t>
      </w:r>
      <w:proofErr w:type="spellStart"/>
      <w:r w:rsidRPr="00F609AB">
        <w:t>Кизнерского</w:t>
      </w:r>
      <w:proofErr w:type="spellEnd"/>
      <w:r w:rsidRPr="00F609AB">
        <w:t xml:space="preserve"> района</w:t>
      </w:r>
      <w:r>
        <w:t>.</w:t>
      </w:r>
    </w:p>
    <w:p w:rsidR="00EC5C50" w:rsidRPr="00740818" w:rsidRDefault="00EC5C50" w:rsidP="00EC5C50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  <w:r>
        <w:t xml:space="preserve">Ежегодно присуждается </w:t>
      </w:r>
      <w:r w:rsidRPr="00740818">
        <w:t xml:space="preserve"> районная премия   имени заслуженного </w:t>
      </w:r>
      <w:r>
        <w:t xml:space="preserve">артиста Российской Федерации и Удмуртской Республики  Сергея Кудрявцева. </w:t>
      </w:r>
    </w:p>
    <w:p w:rsidR="00EC5C50" w:rsidRPr="00C40F0E" w:rsidRDefault="00EC5C50" w:rsidP="00EC5C50">
      <w:pPr>
        <w:pStyle w:val="a3"/>
        <w:shd w:val="clear" w:color="auto" w:fill="FFFFFF"/>
        <w:tabs>
          <w:tab w:val="left" w:pos="1134"/>
        </w:tabs>
        <w:ind w:left="0" w:firstLine="709"/>
        <w:jc w:val="both"/>
      </w:pPr>
      <w:r w:rsidRPr="00F609AB">
        <w:t>Сведения о финансовой оценке мер муниципального регулирования представлены в Приложении 3 к муниципальной программе».</w:t>
      </w:r>
    </w:p>
    <w:p w:rsidR="00826E89" w:rsidRDefault="00826E89" w:rsidP="00EC5C50">
      <w:pPr>
        <w:tabs>
          <w:tab w:val="left" w:pos="1134"/>
        </w:tabs>
        <w:autoSpaceDE w:val="0"/>
        <w:autoSpaceDN w:val="0"/>
        <w:adjustRightInd w:val="0"/>
        <w:spacing w:before="0"/>
        <w:jc w:val="both"/>
      </w:pPr>
    </w:p>
    <w:p w:rsidR="004E1AFC" w:rsidRPr="0017398B" w:rsidRDefault="004E1AFC" w:rsidP="00826E89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 xml:space="preserve">.7. Прогноз сводных показателей муниципальных заданий </w:t>
      </w:r>
    </w:p>
    <w:p w:rsidR="004E1AFC" w:rsidRPr="00E14248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E14248">
        <w:t>В рамках подпрограммы муниципальные услуги</w:t>
      </w:r>
      <w:r w:rsidR="006C4D01">
        <w:t xml:space="preserve"> (муниципальные работы)</w:t>
      </w:r>
      <w:r w:rsidRPr="00E14248">
        <w:t xml:space="preserve"> не оказываются. </w:t>
      </w:r>
    </w:p>
    <w:p w:rsidR="004E1AFC" w:rsidRPr="0017398B" w:rsidRDefault="004E1AFC" w:rsidP="004E1AFC">
      <w:pPr>
        <w:keepNext/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 xml:space="preserve">.8. Взаимодействие с органами государственной власти и местного самоуправления, организациями и гражданами </w:t>
      </w:r>
    </w:p>
    <w:p w:rsidR="004E1AFC" w:rsidRPr="0017398B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17398B">
        <w:t xml:space="preserve">Во взаимодействии с органами государственной власти Удмуртской Республики решаются вопросы подготовки и переподготовки кадров для муниципальных учреждений культуры </w:t>
      </w:r>
      <w:proofErr w:type="spellStart"/>
      <w:r w:rsidRPr="0017398B">
        <w:t>Кизнерского</w:t>
      </w:r>
      <w:proofErr w:type="spellEnd"/>
      <w:r w:rsidRPr="0017398B">
        <w:t xml:space="preserve"> района в </w:t>
      </w:r>
      <w:r w:rsidR="00583B11">
        <w:rPr>
          <w:color w:val="000000"/>
        </w:rPr>
        <w:t>А</w:t>
      </w:r>
      <w:r w:rsidRPr="0017398B">
        <w:rPr>
          <w:color w:val="000000"/>
        </w:rPr>
        <w:t xml:space="preserve">У ДПО УР «Центр </w:t>
      </w:r>
      <w:proofErr w:type="gramStart"/>
      <w:r w:rsidRPr="0017398B">
        <w:rPr>
          <w:color w:val="000000"/>
        </w:rPr>
        <w:t>повышения квалификации работников культуры Удмуртской Республики</w:t>
      </w:r>
      <w:proofErr w:type="gramEnd"/>
      <w:r w:rsidRPr="0017398B">
        <w:rPr>
          <w:color w:val="000000"/>
        </w:rPr>
        <w:t>»</w:t>
      </w:r>
      <w:r w:rsidRPr="0017398B">
        <w:t>.</w:t>
      </w:r>
    </w:p>
    <w:p w:rsidR="000509F5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proofErr w:type="gramStart"/>
      <w:r w:rsidRPr="0017398B">
        <w:t>Министерство культуры</w:t>
      </w:r>
      <w:r w:rsidR="00583B11">
        <w:t xml:space="preserve"> </w:t>
      </w:r>
      <w:r w:rsidRPr="0017398B">
        <w:t xml:space="preserve">Удмуртской Республики осуществляет методическое сопровождение работы органов местного самоуправления в Удмуртской Республике по совершенствованию оплаты труда работников муниципальных учреждений культуры, в том числе </w:t>
      </w:r>
      <w:r w:rsidRPr="000509F5">
        <w:t>по разработке целевых показателей эффективности деятельности, по оформлению трудовых отношений с работниками при переходе на эффективных контракт</w:t>
      </w:r>
      <w:r w:rsidR="000509F5">
        <w:t xml:space="preserve">. </w:t>
      </w:r>
      <w:proofErr w:type="gramEnd"/>
    </w:p>
    <w:p w:rsidR="004E1AFC" w:rsidRPr="0017398B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17398B">
        <w:t xml:space="preserve">В целях реализации комплекса мер, направленных на обеспечение квалифицированными и творческими кадрами муниципальных учреждений культуры </w:t>
      </w:r>
      <w:proofErr w:type="spellStart"/>
      <w:r w:rsidRPr="0017398B">
        <w:t>Кизнерского</w:t>
      </w:r>
      <w:proofErr w:type="spellEnd"/>
      <w:r w:rsidRPr="0017398B">
        <w:t xml:space="preserve"> района, осуществляется взаимодействие с образовательными организациями: школами, учреждениями высшего и среднего профессионального образования.  </w:t>
      </w:r>
    </w:p>
    <w:p w:rsidR="004E1AFC" w:rsidRPr="0017398B" w:rsidRDefault="004E1AFC" w:rsidP="004E1AFC">
      <w:pPr>
        <w:tabs>
          <w:tab w:val="left" w:pos="1134"/>
        </w:tabs>
        <w:autoSpaceDE w:val="0"/>
        <w:autoSpaceDN w:val="0"/>
        <w:adjustRightInd w:val="0"/>
        <w:spacing w:before="0"/>
        <w:ind w:firstLine="709"/>
        <w:jc w:val="both"/>
      </w:pPr>
      <w:r w:rsidRPr="0017398B">
        <w:t xml:space="preserve">В реализации мероприятий подпрограммы участвуют руководители и работники муниципальных учреждений культуры.    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360" w:after="24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 xml:space="preserve">.9. Ресурсное обеспечение </w:t>
      </w:r>
    </w:p>
    <w:p w:rsidR="00156622" w:rsidRPr="00156622" w:rsidRDefault="00156622" w:rsidP="00156622">
      <w:pPr>
        <w:keepNext/>
        <w:shd w:val="clear" w:color="auto" w:fill="FFFFFF"/>
        <w:spacing w:before="0"/>
        <w:jc w:val="both"/>
      </w:pPr>
      <w:r w:rsidRPr="00156622">
        <w:rPr>
          <w:rFonts w:eastAsia="Times New Roman"/>
        </w:rPr>
        <w:t xml:space="preserve">          </w:t>
      </w:r>
      <w:r w:rsidRPr="00156622">
        <w:t>Источниками ресурсного обеспечения подпрограммы являются средства бюдж</w:t>
      </w:r>
      <w:r>
        <w:t xml:space="preserve">ета </w:t>
      </w:r>
      <w:proofErr w:type="spellStart"/>
      <w:r w:rsidRPr="00156622">
        <w:t>Кизнер</w:t>
      </w:r>
      <w:r>
        <w:t>ского</w:t>
      </w:r>
      <w:proofErr w:type="spellEnd"/>
      <w:r>
        <w:t xml:space="preserve"> района</w:t>
      </w:r>
      <w:r w:rsidRPr="00156622">
        <w:t xml:space="preserve">.                                                         </w:t>
      </w:r>
    </w:p>
    <w:p w:rsidR="00156622" w:rsidRPr="00156622" w:rsidRDefault="00156622" w:rsidP="00156622">
      <w:pPr>
        <w:spacing w:before="0"/>
        <w:jc w:val="both"/>
      </w:pPr>
      <w:r w:rsidRPr="00156622">
        <w:t xml:space="preserve">         Общий объем финансирования мероп</w:t>
      </w:r>
      <w:r w:rsidR="00D757A3">
        <w:t>риятий подпрограммы за 2018-2025</w:t>
      </w:r>
      <w:r w:rsidRPr="00156622">
        <w:t xml:space="preserve"> годы за счет средств бюджета </w:t>
      </w:r>
      <w:proofErr w:type="spellStart"/>
      <w:r>
        <w:t>Кизнерского</w:t>
      </w:r>
      <w:proofErr w:type="spellEnd"/>
      <w:r>
        <w:t xml:space="preserve"> района</w:t>
      </w:r>
      <w:r w:rsidRPr="00156622">
        <w:t xml:space="preserve"> составляет </w:t>
      </w:r>
      <w:r w:rsidR="00D757A3">
        <w:rPr>
          <w:color w:val="000000"/>
        </w:rPr>
        <w:t>30335,80</w:t>
      </w:r>
      <w:r w:rsidRPr="00156622">
        <w:rPr>
          <w:color w:val="000000"/>
        </w:rPr>
        <w:t xml:space="preserve"> </w:t>
      </w:r>
      <w:r w:rsidRPr="00156622">
        <w:t>тыс. рублей.</w:t>
      </w:r>
    </w:p>
    <w:p w:rsidR="00156622" w:rsidRPr="00156622" w:rsidRDefault="00156622" w:rsidP="00156622">
      <w:pPr>
        <w:keepNext/>
        <w:shd w:val="clear" w:color="auto" w:fill="FFFFFF"/>
        <w:spacing w:before="0"/>
        <w:ind w:firstLine="709"/>
        <w:jc w:val="both"/>
      </w:pPr>
      <w:r w:rsidRPr="00156622">
        <w:t>Сведения о ресурсном обеспечении подпрограммы за счёт средств бюджета муниципального образования «</w:t>
      </w:r>
      <w:proofErr w:type="spellStart"/>
      <w:r w:rsidRPr="00156622">
        <w:t>Кизнерский</w:t>
      </w:r>
      <w:proofErr w:type="spellEnd"/>
      <w:r w:rsidRPr="00156622">
        <w:t xml:space="preserve"> район» (2018-2021 гг.), бюджета муниципального образования «Муниципальный округ </w:t>
      </w:r>
      <w:proofErr w:type="spellStart"/>
      <w:r w:rsidRPr="00156622">
        <w:t>Кизнерский</w:t>
      </w:r>
      <w:proofErr w:type="spellEnd"/>
      <w:r w:rsidRPr="00156622">
        <w:t xml:space="preserve"> район Удмуртской </w:t>
      </w:r>
      <w:r w:rsidR="00D757A3">
        <w:lastRenderedPageBreak/>
        <w:t>Республики» (2022-2025</w:t>
      </w:r>
      <w:r w:rsidRPr="00156622">
        <w:t xml:space="preserve"> гг.)  в разрезе источников по годам реализации муниципальной программы:</w:t>
      </w:r>
    </w:p>
    <w:p w:rsidR="00156622" w:rsidRPr="00156622" w:rsidRDefault="00156622" w:rsidP="00156622">
      <w:pPr>
        <w:spacing w:before="0"/>
        <w:jc w:val="both"/>
      </w:pPr>
      <w:r w:rsidRPr="00156622">
        <w:t xml:space="preserve">                                                                                                                                              </w:t>
      </w:r>
    </w:p>
    <w:p w:rsidR="00156622" w:rsidRPr="00156622" w:rsidRDefault="00156622" w:rsidP="00156622">
      <w:pPr>
        <w:spacing w:before="0"/>
        <w:jc w:val="both"/>
      </w:pPr>
      <w:r w:rsidRPr="00156622">
        <w:t xml:space="preserve">                                                                                                                                               тыс. руб.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0"/>
        <w:gridCol w:w="1303"/>
        <w:gridCol w:w="1984"/>
        <w:gridCol w:w="1275"/>
        <w:gridCol w:w="1275"/>
        <w:gridCol w:w="1418"/>
      </w:tblGrid>
      <w:tr w:rsidR="00156622" w:rsidRPr="00156622" w:rsidTr="001E6183">
        <w:trPr>
          <w:trHeight w:val="300"/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Годы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Всего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  <w:r w:rsidRPr="00156622">
              <w:rPr>
                <w:color w:val="000000"/>
              </w:rPr>
              <w:t>В том числе за счёт: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  <w:r w:rsidRPr="00156622">
              <w:rPr>
                <w:color w:val="000000"/>
              </w:rPr>
              <w:t xml:space="preserve">Собственных средств бюджета </w:t>
            </w:r>
            <w:proofErr w:type="spellStart"/>
            <w:r w:rsidRPr="00156622">
              <w:rPr>
                <w:color w:val="000000"/>
              </w:rPr>
              <w:t>Кизнерского</w:t>
            </w:r>
            <w:proofErr w:type="spellEnd"/>
            <w:r w:rsidRPr="00156622">
              <w:rPr>
                <w:color w:val="00000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  <w:r w:rsidRPr="00156622">
              <w:rPr>
                <w:color w:val="000000"/>
              </w:rPr>
              <w:t>Субсидии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  <w:r w:rsidRPr="00156622">
              <w:rPr>
                <w:color w:val="000000"/>
              </w:rPr>
              <w:t>Субсидии  из бюджета 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</w:p>
          <w:p w:rsidR="00156622" w:rsidRPr="00156622" w:rsidRDefault="00156622" w:rsidP="00156622">
            <w:pPr>
              <w:spacing w:before="0"/>
              <w:jc w:val="center"/>
              <w:rPr>
                <w:color w:val="000000"/>
              </w:rPr>
            </w:pPr>
            <w:r w:rsidRPr="00156622">
              <w:rPr>
                <w:color w:val="000000"/>
              </w:rPr>
              <w:t>Иные источники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7527,60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5927,60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1296,00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304,00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0,00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7435,60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3297,40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1377,00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2761,20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0,00 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  <w:highlight w:val="yellow"/>
              </w:rPr>
            </w:pPr>
            <w:r w:rsidRPr="00156622">
              <w:rPr>
                <w:color w:val="000000"/>
              </w:rPr>
              <w:t>4981,89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  <w:highlight w:val="yellow"/>
              </w:rPr>
            </w:pPr>
            <w:r w:rsidRPr="00156622">
              <w:rPr>
                <w:color w:val="000000"/>
              </w:rPr>
              <w:t>3143,67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  <w:highlight w:val="yellow"/>
              </w:rPr>
            </w:pPr>
            <w:r w:rsidRPr="00156622">
              <w:rPr>
                <w:color w:val="000000"/>
              </w:rPr>
              <w:t>1488,96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 349,26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0,00</w:t>
            </w:r>
          </w:p>
        </w:tc>
      </w:tr>
      <w:tr w:rsidR="00156622" w:rsidRPr="00156622" w:rsidTr="001E6183">
        <w:trPr>
          <w:trHeight w:val="15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</w:pPr>
            <w:r w:rsidRPr="00156622">
              <w:rPr>
                <w:color w:val="000000"/>
              </w:rPr>
              <w:t>8389,61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</w:pPr>
            <w:r w:rsidRPr="00156622">
              <w:rPr>
                <w:color w:val="000000"/>
              </w:rPr>
              <w:t>7035,61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1096,80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 257,20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0,00 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</w:pPr>
            <w:r w:rsidRPr="00156622">
              <w:rPr>
                <w:color w:val="000000"/>
              </w:rPr>
              <w:t>229,00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</w:pPr>
            <w:r w:rsidRPr="00156622">
              <w:rPr>
                <w:color w:val="000000"/>
              </w:rPr>
              <w:t>229,00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214,2</w:t>
            </w:r>
            <w:r w:rsidR="00156622" w:rsidRPr="00156622">
              <w:rPr>
                <w:color w:val="000000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0,00 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</w:pPr>
            <w:r>
              <w:rPr>
                <w:color w:val="000000"/>
              </w:rPr>
              <w:t>561,80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</w:pPr>
            <w:r>
              <w:rPr>
                <w:color w:val="000000"/>
              </w:rPr>
              <w:t>215</w:t>
            </w:r>
            <w:r w:rsidR="00156622" w:rsidRPr="00156622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280,90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0,00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</w:pPr>
            <w:r>
              <w:rPr>
                <w:color w:val="000000"/>
              </w:rPr>
              <w:t>561,80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</w:pPr>
            <w:r>
              <w:rPr>
                <w:color w:val="000000"/>
              </w:rPr>
              <w:t>215</w:t>
            </w:r>
            <w:r w:rsidR="00156622" w:rsidRPr="00156622">
              <w:rPr>
                <w:color w:val="00000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280,9</w:t>
            </w:r>
            <w:r w:rsidR="00156622" w:rsidRPr="00156622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>0,00</w:t>
            </w:r>
          </w:p>
        </w:tc>
      </w:tr>
      <w:tr w:rsidR="00D757A3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Pr="00156622" w:rsidRDefault="00D757A3" w:rsidP="00156622">
            <w:pPr>
              <w:spacing w:before="0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156622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648,50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156622" w:rsidRDefault="00D757A3" w:rsidP="00156622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156622" w:rsidRDefault="00D757A3" w:rsidP="00156622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351,10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Pr="00156622" w:rsidRDefault="00D757A3" w:rsidP="00156622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A3" w:rsidRPr="00156622" w:rsidRDefault="00D757A3" w:rsidP="00156622">
            <w:pP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56622" w:rsidRPr="00156622" w:rsidTr="001E6183">
        <w:trPr>
          <w:trHeight w:val="30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rPr>
                <w:bCs w:val="0"/>
                <w:color w:val="000000"/>
              </w:rPr>
            </w:pPr>
            <w:r>
              <w:rPr>
                <w:color w:val="000000"/>
              </w:rPr>
              <w:t>Итого за 2018-2025</w:t>
            </w:r>
            <w:r w:rsidR="00156622" w:rsidRPr="00156622">
              <w:rPr>
                <w:color w:val="000000"/>
              </w:rPr>
              <w:t xml:space="preserve"> годы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30335,80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20278,28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6171,66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D757A3" w:rsidP="00156622">
            <w:pPr>
              <w:spacing w:before="0"/>
              <w:jc w:val="center"/>
              <w:rPr>
                <w:bCs w:val="0"/>
                <w:color w:val="000000"/>
              </w:rPr>
            </w:pPr>
            <w:r>
              <w:rPr>
                <w:color w:val="000000"/>
              </w:rPr>
              <w:t>4100,06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22" w:rsidRPr="00156622" w:rsidRDefault="00156622" w:rsidP="00156622">
            <w:pPr>
              <w:spacing w:before="0"/>
              <w:jc w:val="center"/>
              <w:rPr>
                <w:bCs w:val="0"/>
                <w:color w:val="000000"/>
              </w:rPr>
            </w:pPr>
            <w:r w:rsidRPr="00156622">
              <w:rPr>
                <w:color w:val="000000"/>
              </w:rPr>
              <w:t xml:space="preserve">0,00 </w:t>
            </w:r>
          </w:p>
        </w:tc>
      </w:tr>
    </w:tbl>
    <w:p w:rsidR="00156622" w:rsidRPr="00156622" w:rsidRDefault="00156622" w:rsidP="00156622">
      <w:pPr>
        <w:spacing w:before="0"/>
        <w:jc w:val="both"/>
      </w:pPr>
    </w:p>
    <w:p w:rsidR="00D757A3" w:rsidRPr="00F93D52" w:rsidRDefault="00D757A3" w:rsidP="00D757A3">
      <w:pPr>
        <w:spacing w:before="0"/>
        <w:ind w:firstLine="709"/>
        <w:jc w:val="both"/>
      </w:pPr>
      <w:r w:rsidRPr="00F93D52">
        <w:t>Ресурсное обеспечение подпрограммы за счет средств бюджета муниципального образования «</w:t>
      </w:r>
      <w:proofErr w:type="spellStart"/>
      <w:r w:rsidRPr="00F93D52">
        <w:t>Кизнерский</w:t>
      </w:r>
      <w:proofErr w:type="spellEnd"/>
      <w:r w:rsidRPr="00F93D52">
        <w:t xml:space="preserve"> район» сформировано:</w:t>
      </w:r>
    </w:p>
    <w:p w:rsidR="00D757A3" w:rsidRPr="00F93D52" w:rsidRDefault="00D757A3" w:rsidP="00D757A3">
      <w:pPr>
        <w:spacing w:before="0"/>
        <w:jc w:val="both"/>
      </w:pPr>
      <w:r w:rsidRPr="00F93D52">
        <w:t xml:space="preserve">          Ресурсное обеспечение подпрограммы за счет средств бюджета муниципального образования «</w:t>
      </w:r>
      <w:proofErr w:type="spellStart"/>
      <w:r w:rsidRPr="00F93D52">
        <w:t>Кизнерский</w:t>
      </w:r>
      <w:proofErr w:type="spellEnd"/>
      <w:r w:rsidRPr="00F93D52">
        <w:t xml:space="preserve"> район» сформировано:</w:t>
      </w:r>
    </w:p>
    <w:p w:rsidR="00D757A3" w:rsidRPr="00F93D52" w:rsidRDefault="00D757A3" w:rsidP="00D757A3">
      <w:pPr>
        <w:tabs>
          <w:tab w:val="left" w:pos="0"/>
        </w:tabs>
        <w:spacing w:before="0"/>
        <w:jc w:val="both"/>
      </w:pPr>
      <w:r w:rsidRPr="00F93D52">
        <w:t>-  2018-2021  год – на основе кассовых расходов;</w:t>
      </w:r>
    </w:p>
    <w:p w:rsidR="00D757A3" w:rsidRPr="00F93D52" w:rsidRDefault="00D757A3" w:rsidP="00D757A3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t>- на 2022-2024  годы</w:t>
      </w:r>
      <w:r w:rsidRPr="00F93D52">
        <w:rPr>
          <w:b/>
        </w:rPr>
        <w:t xml:space="preserve"> </w:t>
      </w:r>
      <w:r w:rsidRPr="00F93D52">
        <w:t xml:space="preserve">– в соответствии с </w:t>
      </w:r>
      <w:r w:rsidRPr="00F93D52">
        <w:rPr>
          <w:shd w:val="clear" w:color="auto" w:fill="FFFFFF"/>
        </w:rPr>
        <w:t>Решением Совета депутатов муниципального образования «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район»  от 10.12.2021 года № 4/4 «О бюджете муниципального образования «Муниципальный округ </w:t>
      </w:r>
      <w:proofErr w:type="spellStart"/>
      <w:r w:rsidRPr="00F93D52">
        <w:rPr>
          <w:shd w:val="clear" w:color="auto" w:fill="FFFFFF"/>
        </w:rPr>
        <w:t>Кизнерский</w:t>
      </w:r>
      <w:proofErr w:type="spellEnd"/>
      <w:r w:rsidRPr="00F93D52">
        <w:rPr>
          <w:shd w:val="clear" w:color="auto" w:fill="FFFFFF"/>
        </w:rPr>
        <w:t xml:space="preserve"> район Удмуртской Республики» на 2022 год и на плановый период 2023-2024 годов»;</w:t>
      </w:r>
    </w:p>
    <w:p w:rsidR="00D757A3" w:rsidRPr="00F93D52" w:rsidRDefault="00D757A3" w:rsidP="00D757A3">
      <w:pPr>
        <w:tabs>
          <w:tab w:val="left" w:pos="0"/>
        </w:tabs>
        <w:spacing w:before="0"/>
        <w:jc w:val="both"/>
        <w:rPr>
          <w:shd w:val="clear" w:color="auto" w:fill="FFFFFF"/>
        </w:rPr>
      </w:pPr>
      <w:r w:rsidRPr="00F93D52">
        <w:rPr>
          <w:shd w:val="clear" w:color="auto" w:fill="FFFFFF"/>
        </w:rPr>
        <w:t>-на 2025 го</w:t>
      </w:r>
      <w:proofErr w:type="gramStart"/>
      <w:r w:rsidRPr="00F93D52">
        <w:rPr>
          <w:shd w:val="clear" w:color="auto" w:fill="FFFFFF"/>
        </w:rPr>
        <w:t>д-</w:t>
      </w:r>
      <w:proofErr w:type="gramEnd"/>
      <w:r w:rsidRPr="004A74C3">
        <w:rPr>
          <w:shd w:val="clear" w:color="auto" w:fill="FFFFFF"/>
        </w:rPr>
        <w:t xml:space="preserve"> </w:t>
      </w:r>
      <w:r w:rsidRPr="0047463E">
        <w:rPr>
          <w:shd w:val="clear" w:color="auto" w:fill="FFFFFF"/>
        </w:rPr>
        <w:t xml:space="preserve">на </w:t>
      </w:r>
      <w:r>
        <w:rPr>
          <w:shd w:val="clear" w:color="auto" w:fill="FFFFFF"/>
        </w:rPr>
        <w:t xml:space="preserve">основании проекта бюджета на 2023 год и плановый период 2024-2025 годов. </w:t>
      </w:r>
    </w:p>
    <w:p w:rsidR="00D757A3" w:rsidRPr="00F93D52" w:rsidRDefault="00D757A3" w:rsidP="00D757A3">
      <w:pPr>
        <w:spacing w:before="0"/>
        <w:ind w:firstLine="709"/>
        <w:jc w:val="both"/>
      </w:pPr>
      <w:r w:rsidRPr="00F93D52">
        <w:t xml:space="preserve">Ресурсное обеспечение подпрограммы за счёт средств бюджета </w:t>
      </w:r>
      <w:proofErr w:type="spellStart"/>
      <w:r w:rsidRPr="00F93D52">
        <w:t>Кизнерского</w:t>
      </w:r>
      <w:proofErr w:type="spellEnd"/>
      <w:r w:rsidRPr="00F93D52">
        <w:t xml:space="preserve"> района подлежит уточнению в рамках бюджетного цикла.</w:t>
      </w:r>
    </w:p>
    <w:p w:rsidR="00D757A3" w:rsidRPr="00F93D52" w:rsidRDefault="00D757A3" w:rsidP="00D757A3">
      <w:pPr>
        <w:spacing w:before="0"/>
        <w:ind w:firstLine="709"/>
        <w:jc w:val="both"/>
      </w:pPr>
      <w:r w:rsidRPr="00F93D52">
        <w:t xml:space="preserve"> Ресурсное обеспечение реализации подпрограммы за счёт средств бюджета </w:t>
      </w:r>
      <w:proofErr w:type="spellStart"/>
      <w:r w:rsidRPr="00F93D52">
        <w:t>Кизнерского</w:t>
      </w:r>
      <w:proofErr w:type="spellEnd"/>
      <w:r w:rsidRPr="00F93D52">
        <w:t xml:space="preserve"> района представлено в приложении 5 к муниципальной программе.</w:t>
      </w:r>
    </w:p>
    <w:p w:rsidR="00D757A3" w:rsidRPr="00F93D52" w:rsidRDefault="00D757A3" w:rsidP="00D757A3">
      <w:pPr>
        <w:spacing w:before="0"/>
        <w:ind w:firstLine="709"/>
        <w:jc w:val="both"/>
      </w:pPr>
      <w:r w:rsidRPr="00F93D52">
        <w:t>Прогнозная (справочная) оценка ресурсного обеспечения реализации подпрограммы за счёт всех источников финансирования представлена в приложе</w:t>
      </w:r>
      <w:r>
        <w:t>нии 6 к муниципальной программе</w:t>
      </w:r>
      <w:r w:rsidRPr="00F93D52">
        <w:t>.</w:t>
      </w:r>
    </w:p>
    <w:p w:rsidR="004E1AFC" w:rsidRDefault="004E1AFC" w:rsidP="00D757A3">
      <w:pPr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</w:p>
    <w:p w:rsidR="004E1AFC" w:rsidRDefault="004E1AFC" w:rsidP="004E1AFC">
      <w:pPr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.10. Риски и меры по управлению рисками</w:t>
      </w:r>
    </w:p>
    <w:p w:rsidR="004E1AFC" w:rsidRPr="0017398B" w:rsidRDefault="004E1AFC" w:rsidP="004E1AFC">
      <w:pPr>
        <w:shd w:val="clear" w:color="auto" w:fill="FFFFFF"/>
        <w:tabs>
          <w:tab w:val="left" w:pos="1276"/>
        </w:tabs>
        <w:spacing w:before="0"/>
        <w:ind w:left="709" w:right="709"/>
        <w:jc w:val="center"/>
        <w:rPr>
          <w:b/>
        </w:rPr>
      </w:pPr>
    </w:p>
    <w:p w:rsidR="004E1AFC" w:rsidRPr="0017398B" w:rsidRDefault="004E1AFC" w:rsidP="004E1AFC">
      <w:pPr>
        <w:spacing w:before="0"/>
        <w:ind w:firstLine="709"/>
        <w:jc w:val="both"/>
      </w:pPr>
      <w:proofErr w:type="gramStart"/>
      <w:r w:rsidRPr="0017398B">
        <w:t xml:space="preserve">Правовые риски связаны с возможным принятием правовых актов органами государственной власти Российской Федерации, Удмуртской Республики в части совершенствования системы оплаты труда работников муниципальных учреждений культуры, формирования перечня муниципальных услуг и муниципальных заданий на их оказание, которые потребуют уточнения действий, предусмотренных подпрограммой. </w:t>
      </w:r>
      <w:proofErr w:type="gramEnd"/>
    </w:p>
    <w:p w:rsidR="004E1AFC" w:rsidRPr="0017398B" w:rsidRDefault="004E1AFC" w:rsidP="004E1AFC">
      <w:pPr>
        <w:autoSpaceDE w:val="0"/>
        <w:autoSpaceDN w:val="0"/>
        <w:adjustRightInd w:val="0"/>
        <w:spacing w:before="0"/>
        <w:ind w:firstLine="709"/>
        <w:jc w:val="both"/>
        <w:rPr>
          <w:bCs w:val="0"/>
        </w:rPr>
      </w:pPr>
      <w:r w:rsidRPr="0017398B">
        <w:rPr>
          <w:bCs w:val="0"/>
        </w:rPr>
        <w:t xml:space="preserve">Социально-психологические риски связаны с необходимостью внедрения эффективных  трудовых контрактов в сфере культуры, а также совершенствованием механизма формирования муниципальных заданий и субсидий на их финансовое </w:t>
      </w:r>
      <w:r w:rsidRPr="0017398B">
        <w:rPr>
          <w:bCs w:val="0"/>
        </w:rPr>
        <w:lastRenderedPageBreak/>
        <w:t>обеспечение. Для управления риском будут проводиться семинары, совещания с руководителями муниципальных учреждений культуры, разъяснительная работа в трудовых коллективах.</w:t>
      </w:r>
    </w:p>
    <w:p w:rsidR="004E1AFC" w:rsidRPr="0017398B" w:rsidRDefault="004E1AFC" w:rsidP="004E1AFC">
      <w:pPr>
        <w:keepNext/>
        <w:shd w:val="clear" w:color="auto" w:fill="FFFFFF"/>
        <w:tabs>
          <w:tab w:val="left" w:pos="1276"/>
        </w:tabs>
        <w:spacing w:before="360" w:after="240"/>
        <w:ind w:left="709" w:right="624"/>
        <w:jc w:val="center"/>
        <w:rPr>
          <w:b/>
        </w:rPr>
      </w:pPr>
      <w:r>
        <w:rPr>
          <w:b/>
        </w:rPr>
        <w:t>03.5</w:t>
      </w:r>
      <w:r w:rsidRPr="0017398B">
        <w:rPr>
          <w:b/>
        </w:rPr>
        <w:t>.11. Конечные результаты и оценка эффективности</w:t>
      </w:r>
    </w:p>
    <w:p w:rsidR="004E1AFC" w:rsidRDefault="004E1AFC" w:rsidP="004E1AFC">
      <w:pPr>
        <w:autoSpaceDE w:val="0"/>
        <w:autoSpaceDN w:val="0"/>
        <w:adjustRightInd w:val="0"/>
        <w:spacing w:before="0"/>
        <w:ind w:firstLine="709"/>
        <w:jc w:val="both"/>
      </w:pPr>
      <w:r w:rsidRPr="0017398B">
        <w:t>Конечными результатами р</w:t>
      </w:r>
      <w:r>
        <w:t xml:space="preserve">еализации подпрограммы является </w:t>
      </w:r>
      <w:r w:rsidRPr="0017398B">
        <w:rPr>
          <w:color w:val="000000"/>
        </w:rPr>
        <w:t xml:space="preserve">выполнение полномочий в сфере культуры, отнесённых к вопросам местного значения муниципального района, а также переданных органами местного самоуправления поселений, </w:t>
      </w:r>
      <w:r w:rsidRPr="0017398B">
        <w:t xml:space="preserve">повышение эффективности и результативности деятельности сферы культуры в </w:t>
      </w:r>
      <w:proofErr w:type="spellStart"/>
      <w:r w:rsidRPr="0017398B">
        <w:t>Кизнерском</w:t>
      </w:r>
      <w:proofErr w:type="spellEnd"/>
      <w:r w:rsidRPr="0017398B">
        <w:t xml:space="preserve"> районе.</w:t>
      </w:r>
    </w:p>
    <w:p w:rsidR="00583B11" w:rsidRPr="0017398B" w:rsidRDefault="00583B11" w:rsidP="00583B11">
      <w:pPr>
        <w:autoSpaceDE w:val="0"/>
        <w:autoSpaceDN w:val="0"/>
        <w:adjustRightInd w:val="0"/>
        <w:spacing w:before="60" w:after="60"/>
        <w:jc w:val="both"/>
      </w:pPr>
      <w:r>
        <w:t xml:space="preserve">         </w:t>
      </w:r>
      <w:r w:rsidRPr="0017398B">
        <w:t>Для достижения целевых показателей (индикаторов) программы будут внедрены механизмы, обеспечивающие взаимосвязь полученных результатов деятельности с  финансированием:</w:t>
      </w:r>
    </w:p>
    <w:p w:rsidR="00583B11" w:rsidRPr="0017398B" w:rsidRDefault="00583B11" w:rsidP="00583B11">
      <w:pPr>
        <w:autoSpaceDE w:val="0"/>
        <w:autoSpaceDN w:val="0"/>
        <w:adjustRightInd w:val="0"/>
        <w:spacing w:before="60" w:after="60"/>
        <w:jc w:val="both"/>
      </w:pPr>
      <w:r>
        <w:t xml:space="preserve">            </w:t>
      </w:r>
      <w:r w:rsidRPr="0017398B">
        <w:t>а) на уровне муниципального учреждения - с использованием механизма муниципального задания и субсидии на его выполнение;</w:t>
      </w:r>
    </w:p>
    <w:p w:rsidR="00583B11" w:rsidRDefault="00583B11" w:rsidP="00583B11">
      <w:pPr>
        <w:autoSpaceDE w:val="0"/>
        <w:autoSpaceDN w:val="0"/>
        <w:adjustRightInd w:val="0"/>
        <w:spacing w:before="0"/>
        <w:ind w:firstLine="709"/>
        <w:jc w:val="both"/>
      </w:pPr>
      <w:r w:rsidRPr="0017398B">
        <w:t xml:space="preserve">б) </w:t>
      </w:r>
      <w:r>
        <w:t xml:space="preserve">  </w:t>
      </w:r>
      <w:r w:rsidRPr="0017398B">
        <w:t xml:space="preserve">на уровне руководителей и специалистов  муниципальных учреждений культуры - с использованием механизма эффективного трудового </w:t>
      </w:r>
      <w:r>
        <w:t>контракта.</w:t>
      </w:r>
    </w:p>
    <w:p w:rsidR="00583B11" w:rsidRDefault="00583B11" w:rsidP="00583B11">
      <w:pPr>
        <w:autoSpaceDE w:val="0"/>
        <w:autoSpaceDN w:val="0"/>
        <w:adjustRightInd w:val="0"/>
        <w:spacing w:before="0"/>
        <w:ind w:firstLine="709"/>
        <w:jc w:val="both"/>
      </w:pPr>
      <w:r>
        <w:t>Повышение престижа профессии за счет роста заработной платы в отрасли, создание механизмов стимулирования</w:t>
      </w:r>
      <w:r w:rsidR="002A29E9">
        <w:t xml:space="preserve"> в зависимости от результатов профессиональной деятельности позволит привлечь в отрасль квалифицированных и творческих работников. </w:t>
      </w:r>
    </w:p>
    <w:p w:rsidR="004E1AFC" w:rsidRDefault="004E1AFC" w:rsidP="004E1AFC">
      <w:pPr>
        <w:autoSpaceDE w:val="0"/>
        <w:autoSpaceDN w:val="0"/>
        <w:adjustRightInd w:val="0"/>
        <w:spacing w:before="0"/>
        <w:ind w:firstLine="709"/>
        <w:jc w:val="both"/>
      </w:pPr>
      <w:r>
        <w:t>Для оценки результатов определены целевые показатели (индикаторы) подпрограммы, значения которых на конец</w:t>
      </w:r>
      <w:r w:rsidR="002A29E9">
        <w:t xml:space="preserve"> реализации подпрограммы (к 2024</w:t>
      </w:r>
      <w:r>
        <w:t xml:space="preserve"> году) достигнут следующих значений:</w:t>
      </w:r>
    </w:p>
    <w:p w:rsidR="00583B11" w:rsidRPr="002A29E9" w:rsidRDefault="002A29E9" w:rsidP="002A29E9">
      <w:pPr>
        <w:keepNext/>
        <w:autoSpaceDE w:val="0"/>
        <w:autoSpaceDN w:val="0"/>
        <w:adjustRightInd w:val="0"/>
        <w:spacing w:before="0"/>
        <w:jc w:val="both"/>
      </w:pPr>
      <w:r>
        <w:t xml:space="preserve">           </w:t>
      </w:r>
      <w:r w:rsidR="00583B11" w:rsidRPr="0017398B">
        <w:t>1)</w:t>
      </w:r>
      <w:r w:rsidR="00583B11">
        <w:t xml:space="preserve"> </w:t>
      </w:r>
      <w:r w:rsidRPr="0017398B">
        <w:t>Уровень выполнения значений целевых показателей (индикаторов) муниципальной программы</w:t>
      </w:r>
      <w:r w:rsidR="00CA2F90">
        <w:t xml:space="preserve"> – не менее 80 %</w:t>
      </w:r>
      <w:r>
        <w:t>.</w:t>
      </w:r>
    </w:p>
    <w:p w:rsidR="00583B11" w:rsidRPr="00A019AB" w:rsidRDefault="00583B11" w:rsidP="00A019AB">
      <w:pPr>
        <w:tabs>
          <w:tab w:val="left" w:pos="359"/>
          <w:tab w:val="left" w:pos="1134"/>
        </w:tabs>
        <w:spacing w:before="40" w:after="40"/>
        <w:jc w:val="both"/>
        <w:rPr>
          <w:bCs w:val="0"/>
        </w:rPr>
      </w:pPr>
      <w:r>
        <w:t xml:space="preserve">          </w:t>
      </w:r>
      <w:r w:rsidRPr="0017398B">
        <w:t xml:space="preserve"> 2) </w:t>
      </w:r>
      <w:r w:rsidR="002A29E9">
        <w:t xml:space="preserve"> </w:t>
      </w:r>
      <w:r w:rsidR="00A019AB">
        <w:t>С</w:t>
      </w:r>
      <w:r w:rsidR="00A019AB" w:rsidRPr="0017398B">
        <w:t>оотно</w:t>
      </w:r>
      <w:r w:rsidR="00A019AB">
        <w:t>шение числа специалистов отрасли</w:t>
      </w:r>
      <w:r w:rsidR="00A019AB" w:rsidRPr="0017398B">
        <w:t xml:space="preserve">, прошедших аттестацию, переподготовку и повышение квалификации, и общего числа   специалистов </w:t>
      </w:r>
      <w:r w:rsidR="00A019AB">
        <w:t xml:space="preserve">отрасли - </w:t>
      </w:r>
      <w:r w:rsidR="00A019AB" w:rsidRPr="00A85FCA">
        <w:rPr>
          <w:bCs w:val="0"/>
        </w:rPr>
        <w:t>20 %</w:t>
      </w:r>
      <w:r w:rsidR="00A019AB">
        <w:rPr>
          <w:bCs w:val="0"/>
        </w:rPr>
        <w:t>.</w:t>
      </w:r>
      <w:r w:rsidR="00A019AB" w:rsidRPr="00A85FCA">
        <w:rPr>
          <w:bCs w:val="0"/>
        </w:rPr>
        <w:t xml:space="preserve"> </w:t>
      </w:r>
    </w:p>
    <w:p w:rsidR="00583B11" w:rsidRPr="00F02980" w:rsidRDefault="00583B11" w:rsidP="00583B11">
      <w:pPr>
        <w:tabs>
          <w:tab w:val="left" w:pos="1134"/>
        </w:tabs>
        <w:autoSpaceDE w:val="0"/>
        <w:autoSpaceDN w:val="0"/>
        <w:adjustRightInd w:val="0"/>
        <w:spacing w:before="0"/>
        <w:jc w:val="both"/>
      </w:pPr>
      <w:r>
        <w:t xml:space="preserve">    </w:t>
      </w:r>
      <w:r w:rsidR="002A29E9">
        <w:t xml:space="preserve">       </w:t>
      </w:r>
      <w:r w:rsidRPr="0017398B">
        <w:t xml:space="preserve">3) </w:t>
      </w:r>
      <w:r w:rsidR="002A29E9" w:rsidRPr="00490822">
        <w:t xml:space="preserve">Соотношение числа  руководителей и специалистов муниципальных учреждений культуры </w:t>
      </w:r>
      <w:proofErr w:type="spellStart"/>
      <w:r w:rsidR="002A29E9" w:rsidRPr="00490822">
        <w:t>Кизнерского</w:t>
      </w:r>
      <w:proofErr w:type="spellEnd"/>
      <w:r w:rsidR="002A29E9" w:rsidRPr="00490822">
        <w:t xml:space="preserve"> района в возрасте до 35 лет в общем числе руководителей и специалистов муниципальных учрежден</w:t>
      </w:r>
      <w:r w:rsidR="002A29E9">
        <w:t xml:space="preserve">ий культуры </w:t>
      </w:r>
      <w:proofErr w:type="spellStart"/>
      <w:r w:rsidR="002A29E9">
        <w:t>Кизнерского</w:t>
      </w:r>
      <w:proofErr w:type="spellEnd"/>
      <w:r w:rsidR="002A29E9">
        <w:t xml:space="preserve"> района - 26 </w:t>
      </w:r>
      <w:r w:rsidR="00CA2F90" w:rsidRPr="00A85FCA">
        <w:rPr>
          <w:bCs w:val="0"/>
        </w:rPr>
        <w:t>%</w:t>
      </w:r>
      <w:r w:rsidR="002A29E9" w:rsidRPr="00490822">
        <w:t>.</w:t>
      </w:r>
    </w:p>
    <w:p w:rsidR="00583B11" w:rsidRDefault="00583B11" w:rsidP="00583B11">
      <w:pPr>
        <w:keepNext/>
        <w:autoSpaceDE w:val="0"/>
        <w:autoSpaceDN w:val="0"/>
        <w:adjustRightInd w:val="0"/>
        <w:spacing w:before="60" w:after="60"/>
        <w:jc w:val="both"/>
      </w:pPr>
      <w:r>
        <w:rPr>
          <w:b/>
        </w:rPr>
        <w:t xml:space="preserve"> </w:t>
      </w:r>
      <w:r w:rsidR="008E117A">
        <w:t xml:space="preserve">          4</w:t>
      </w:r>
      <w:r>
        <w:t>)   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</w:t>
      </w:r>
      <w:r w:rsidR="008E117A">
        <w:t>ьтуры, состави</w:t>
      </w:r>
      <w:r w:rsidR="002A29E9">
        <w:t xml:space="preserve">т 5 %. </w:t>
      </w:r>
      <w:r>
        <w:t xml:space="preserve"> </w:t>
      </w:r>
    </w:p>
    <w:p w:rsidR="004E1AFC" w:rsidRDefault="008E117A" w:rsidP="002A29E9">
      <w:pPr>
        <w:pStyle w:val="a3"/>
        <w:keepNext/>
        <w:tabs>
          <w:tab w:val="left" w:pos="0"/>
        </w:tabs>
        <w:spacing w:before="0"/>
        <w:ind w:left="0"/>
        <w:jc w:val="both"/>
      </w:pPr>
      <w:r>
        <w:t xml:space="preserve">            5</w:t>
      </w:r>
      <w:r w:rsidR="002A29E9">
        <w:t xml:space="preserve">) </w:t>
      </w:r>
      <w:r w:rsidR="004E1AFC" w:rsidRPr="0017398B">
        <w:t>Уровень удовлетворённости населения качеств</w:t>
      </w:r>
      <w:r w:rsidR="004E1AFC">
        <w:t>ом и доступностью муницип</w:t>
      </w:r>
      <w:r w:rsidR="002A29E9">
        <w:t xml:space="preserve">альных услуг в сфере культуры  составит </w:t>
      </w:r>
      <w:r w:rsidR="004E1AFC">
        <w:t xml:space="preserve"> 90 </w:t>
      </w:r>
      <w:r w:rsidR="002A29E9">
        <w:t>%</w:t>
      </w:r>
      <w:r w:rsidR="004E1AFC" w:rsidRPr="0017398B">
        <w:t>.</w:t>
      </w:r>
    </w:p>
    <w:p w:rsidR="00A06930" w:rsidRPr="0017398B" w:rsidRDefault="00A06930" w:rsidP="002A29E9">
      <w:pPr>
        <w:pStyle w:val="a3"/>
        <w:keepNext/>
        <w:tabs>
          <w:tab w:val="left" w:pos="0"/>
        </w:tabs>
        <w:spacing w:before="0"/>
        <w:ind w:left="0"/>
        <w:jc w:val="both"/>
      </w:pPr>
      <w:r>
        <w:t xml:space="preserve">            6) Среднемесячная номинальная  </w:t>
      </w:r>
      <w:r w:rsidRPr="00A06930">
        <w:rPr>
          <w:spacing w:val="-2"/>
        </w:rPr>
        <w:t>заработная плата работников муниципальных</w:t>
      </w:r>
      <w:r w:rsidR="00E312F8">
        <w:rPr>
          <w:spacing w:val="-2"/>
        </w:rPr>
        <w:t xml:space="preserve"> учреждений культуры</w:t>
      </w:r>
      <w:r w:rsidR="00156622">
        <w:rPr>
          <w:spacing w:val="-2"/>
        </w:rPr>
        <w:t xml:space="preserve"> составит 36 901,00</w:t>
      </w:r>
      <w:r w:rsidR="000509F5">
        <w:rPr>
          <w:spacing w:val="-2"/>
        </w:rPr>
        <w:t xml:space="preserve"> </w:t>
      </w:r>
      <w:r>
        <w:rPr>
          <w:spacing w:val="-2"/>
        </w:rPr>
        <w:t xml:space="preserve"> рублей. </w:t>
      </w:r>
      <w:bookmarkStart w:id="0" w:name="_GoBack"/>
      <w:bookmarkEnd w:id="0"/>
    </w:p>
    <w:p w:rsidR="00592C38" w:rsidRDefault="00592C38"/>
    <w:sectPr w:rsidR="00592C38" w:rsidSect="001F0C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311"/>
    <w:multiLevelType w:val="hybridMultilevel"/>
    <w:tmpl w:val="9AB8F83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6203C"/>
    <w:multiLevelType w:val="multilevel"/>
    <w:tmpl w:val="88DCC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C803990"/>
    <w:multiLevelType w:val="hybridMultilevel"/>
    <w:tmpl w:val="FDFC56EE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C4173"/>
    <w:multiLevelType w:val="hybridMultilevel"/>
    <w:tmpl w:val="5136E2D0"/>
    <w:lvl w:ilvl="0" w:tplc="153A9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BA6CD6"/>
    <w:multiLevelType w:val="multilevel"/>
    <w:tmpl w:val="55DE8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82C7527"/>
    <w:multiLevelType w:val="multilevel"/>
    <w:tmpl w:val="5EE876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8E36CA5"/>
    <w:multiLevelType w:val="multilevel"/>
    <w:tmpl w:val="8F948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9155DC9"/>
    <w:multiLevelType w:val="hybridMultilevel"/>
    <w:tmpl w:val="072A3160"/>
    <w:lvl w:ilvl="0" w:tplc="C0DC61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1B0E2755"/>
    <w:multiLevelType w:val="hybridMultilevel"/>
    <w:tmpl w:val="2E246EA4"/>
    <w:lvl w:ilvl="0" w:tplc="CCCAD568">
      <w:start w:val="1"/>
      <w:numFmt w:val="russianLower"/>
      <w:lvlText w:val="%1)"/>
      <w:lvlJc w:val="left"/>
      <w:pPr>
        <w:ind w:left="14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0">
    <w:nsid w:val="1CA76FE7"/>
    <w:multiLevelType w:val="hybridMultilevel"/>
    <w:tmpl w:val="87960B7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9C43A9"/>
    <w:multiLevelType w:val="hybridMultilevel"/>
    <w:tmpl w:val="06761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E2BB3"/>
    <w:multiLevelType w:val="hybridMultilevel"/>
    <w:tmpl w:val="59905B26"/>
    <w:lvl w:ilvl="0" w:tplc="CCCAD568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142F9F"/>
    <w:multiLevelType w:val="hybridMultilevel"/>
    <w:tmpl w:val="E9D8C2D4"/>
    <w:lvl w:ilvl="0" w:tplc="E3CCCE0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2EE077D"/>
    <w:multiLevelType w:val="hybridMultilevel"/>
    <w:tmpl w:val="099607E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6AF233E"/>
    <w:multiLevelType w:val="multilevel"/>
    <w:tmpl w:val="55D66A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6">
    <w:nsid w:val="3D716158"/>
    <w:multiLevelType w:val="multilevel"/>
    <w:tmpl w:val="63D0A6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F5739EB"/>
    <w:multiLevelType w:val="multilevel"/>
    <w:tmpl w:val="60949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3C47B00"/>
    <w:multiLevelType w:val="hybridMultilevel"/>
    <w:tmpl w:val="0A5008D6"/>
    <w:lvl w:ilvl="0" w:tplc="605C2D4C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6533490"/>
    <w:multiLevelType w:val="hybridMultilevel"/>
    <w:tmpl w:val="7F36A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1EC3"/>
    <w:multiLevelType w:val="hybridMultilevel"/>
    <w:tmpl w:val="F9C80BF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B3B59"/>
    <w:multiLevelType w:val="hybridMultilevel"/>
    <w:tmpl w:val="2924953C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735A17"/>
    <w:multiLevelType w:val="hybridMultilevel"/>
    <w:tmpl w:val="3C90CCEE"/>
    <w:lvl w:ilvl="0" w:tplc="8FE6F5E6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79D37CA"/>
    <w:multiLevelType w:val="multilevel"/>
    <w:tmpl w:val="0DA618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6FEC0470"/>
    <w:multiLevelType w:val="multilevel"/>
    <w:tmpl w:val="D2C43C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32E73D7"/>
    <w:multiLevelType w:val="hybridMultilevel"/>
    <w:tmpl w:val="B1905F2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626D19"/>
    <w:multiLevelType w:val="hybridMultilevel"/>
    <w:tmpl w:val="32D8F1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14"/>
  </w:num>
  <w:num w:numId="9">
    <w:abstractNumId w:val="9"/>
  </w:num>
  <w:num w:numId="10">
    <w:abstractNumId w:val="3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22"/>
  </w:num>
  <w:num w:numId="16">
    <w:abstractNumId w:va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6"/>
  </w:num>
  <w:num w:numId="20">
    <w:abstractNumId w:val="2"/>
  </w:num>
  <w:num w:numId="21">
    <w:abstractNumId w:val="24"/>
  </w:num>
  <w:num w:numId="22">
    <w:abstractNumId w:val="7"/>
  </w:num>
  <w:num w:numId="23">
    <w:abstractNumId w:val="15"/>
  </w:num>
  <w:num w:numId="24">
    <w:abstractNumId w:val="20"/>
  </w:num>
  <w:num w:numId="25">
    <w:abstractNumId w:val="23"/>
  </w:num>
  <w:num w:numId="26">
    <w:abstractNumId w:val="17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47"/>
    <w:rsid w:val="000509F5"/>
    <w:rsid w:val="000609DC"/>
    <w:rsid w:val="00092AD9"/>
    <w:rsid w:val="000D0121"/>
    <w:rsid w:val="000E0033"/>
    <w:rsid w:val="001072B9"/>
    <w:rsid w:val="001273DE"/>
    <w:rsid w:val="00153E60"/>
    <w:rsid w:val="001555E1"/>
    <w:rsid w:val="00156622"/>
    <w:rsid w:val="0016333A"/>
    <w:rsid w:val="00183100"/>
    <w:rsid w:val="00193187"/>
    <w:rsid w:val="001A34AF"/>
    <w:rsid w:val="001B69EE"/>
    <w:rsid w:val="001C210B"/>
    <w:rsid w:val="001C7B71"/>
    <w:rsid w:val="001F0CC1"/>
    <w:rsid w:val="002167CC"/>
    <w:rsid w:val="0022302E"/>
    <w:rsid w:val="0029100D"/>
    <w:rsid w:val="002A29E9"/>
    <w:rsid w:val="00302BD8"/>
    <w:rsid w:val="00307924"/>
    <w:rsid w:val="00365750"/>
    <w:rsid w:val="00390D7A"/>
    <w:rsid w:val="00394D7E"/>
    <w:rsid w:val="0039660D"/>
    <w:rsid w:val="003C3285"/>
    <w:rsid w:val="003C4C68"/>
    <w:rsid w:val="003D5E48"/>
    <w:rsid w:val="003F2528"/>
    <w:rsid w:val="004068E5"/>
    <w:rsid w:val="00410B06"/>
    <w:rsid w:val="0041623B"/>
    <w:rsid w:val="00432E5A"/>
    <w:rsid w:val="00444794"/>
    <w:rsid w:val="004B2D97"/>
    <w:rsid w:val="004E1AFC"/>
    <w:rsid w:val="004E60E4"/>
    <w:rsid w:val="004F427F"/>
    <w:rsid w:val="00506ACC"/>
    <w:rsid w:val="00506C8C"/>
    <w:rsid w:val="00517FA6"/>
    <w:rsid w:val="0054162D"/>
    <w:rsid w:val="0057727A"/>
    <w:rsid w:val="00581B13"/>
    <w:rsid w:val="00583B11"/>
    <w:rsid w:val="00592C38"/>
    <w:rsid w:val="005D3C5E"/>
    <w:rsid w:val="005E7AF2"/>
    <w:rsid w:val="00627567"/>
    <w:rsid w:val="006612FF"/>
    <w:rsid w:val="00673238"/>
    <w:rsid w:val="006C4D01"/>
    <w:rsid w:val="00774198"/>
    <w:rsid w:val="007B6FEC"/>
    <w:rsid w:val="007C1E2A"/>
    <w:rsid w:val="007E1F7A"/>
    <w:rsid w:val="0080461F"/>
    <w:rsid w:val="00826E89"/>
    <w:rsid w:val="00843F2A"/>
    <w:rsid w:val="00890AC8"/>
    <w:rsid w:val="00893D52"/>
    <w:rsid w:val="00896AB1"/>
    <w:rsid w:val="008D3D65"/>
    <w:rsid w:val="008E117A"/>
    <w:rsid w:val="008F6350"/>
    <w:rsid w:val="009034D0"/>
    <w:rsid w:val="009143B1"/>
    <w:rsid w:val="0091470C"/>
    <w:rsid w:val="00933AF5"/>
    <w:rsid w:val="00994763"/>
    <w:rsid w:val="009B1441"/>
    <w:rsid w:val="009B7A63"/>
    <w:rsid w:val="009C45D3"/>
    <w:rsid w:val="009E4D6A"/>
    <w:rsid w:val="00A019AB"/>
    <w:rsid w:val="00A06930"/>
    <w:rsid w:val="00A137AE"/>
    <w:rsid w:val="00A171FF"/>
    <w:rsid w:val="00A3618F"/>
    <w:rsid w:val="00A732A3"/>
    <w:rsid w:val="00A747A1"/>
    <w:rsid w:val="00A85FCA"/>
    <w:rsid w:val="00A961E4"/>
    <w:rsid w:val="00AA5A67"/>
    <w:rsid w:val="00AC160A"/>
    <w:rsid w:val="00AD734C"/>
    <w:rsid w:val="00B0692B"/>
    <w:rsid w:val="00B27483"/>
    <w:rsid w:val="00B426F1"/>
    <w:rsid w:val="00B57F47"/>
    <w:rsid w:val="00BF51CF"/>
    <w:rsid w:val="00C05930"/>
    <w:rsid w:val="00C1792B"/>
    <w:rsid w:val="00C3786B"/>
    <w:rsid w:val="00C42E3B"/>
    <w:rsid w:val="00CA2F90"/>
    <w:rsid w:val="00CD120B"/>
    <w:rsid w:val="00CE50A8"/>
    <w:rsid w:val="00CF1A07"/>
    <w:rsid w:val="00CF4064"/>
    <w:rsid w:val="00D452F6"/>
    <w:rsid w:val="00D732AE"/>
    <w:rsid w:val="00D757A3"/>
    <w:rsid w:val="00DB2CDA"/>
    <w:rsid w:val="00DC0F5C"/>
    <w:rsid w:val="00DF4017"/>
    <w:rsid w:val="00DF7DB3"/>
    <w:rsid w:val="00E14248"/>
    <w:rsid w:val="00E312F8"/>
    <w:rsid w:val="00E374C3"/>
    <w:rsid w:val="00E46E11"/>
    <w:rsid w:val="00E54829"/>
    <w:rsid w:val="00EB3BD9"/>
    <w:rsid w:val="00EC5C50"/>
    <w:rsid w:val="00ED69E6"/>
    <w:rsid w:val="00F02980"/>
    <w:rsid w:val="00F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FC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E1AFC"/>
    <w:pPr>
      <w:spacing w:before="100" w:beforeAutospacing="1" w:after="100" w:afterAutospacing="1"/>
    </w:pPr>
    <w:rPr>
      <w:rFonts w:eastAsia="Times New Roman"/>
      <w:bCs w:val="0"/>
    </w:rPr>
  </w:style>
  <w:style w:type="paragraph" w:styleId="a3">
    <w:name w:val="List Paragraph"/>
    <w:basedOn w:val="a"/>
    <w:link w:val="a4"/>
    <w:uiPriority w:val="34"/>
    <w:qFormat/>
    <w:rsid w:val="004068E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0298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C6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68"/>
    <w:rPr>
      <w:rFonts w:ascii="Tahoma" w:eastAsia="Calibri" w:hAnsi="Tahoma" w:cs="Tahoma"/>
      <w:bCs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E548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FC"/>
    <w:pPr>
      <w:spacing w:before="240" w:after="0" w:line="240" w:lineRule="auto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E1AFC"/>
    <w:pPr>
      <w:spacing w:before="100" w:beforeAutospacing="1" w:after="100" w:afterAutospacing="1"/>
    </w:pPr>
    <w:rPr>
      <w:rFonts w:eastAsia="Times New Roman"/>
      <w:bCs w:val="0"/>
    </w:rPr>
  </w:style>
  <w:style w:type="paragraph" w:styleId="a3">
    <w:name w:val="List Paragraph"/>
    <w:basedOn w:val="a"/>
    <w:link w:val="a4"/>
    <w:uiPriority w:val="34"/>
    <w:qFormat/>
    <w:rsid w:val="004068E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02980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4C68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68"/>
    <w:rPr>
      <w:rFonts w:ascii="Tahoma" w:eastAsia="Calibri" w:hAnsi="Tahoma" w:cs="Tahoma"/>
      <w:bCs/>
      <w:sz w:val="16"/>
      <w:szCs w:val="16"/>
      <w:lang w:eastAsia="ru-RU"/>
    </w:rPr>
  </w:style>
  <w:style w:type="character" w:customStyle="1" w:styleId="FontStyle20">
    <w:name w:val="Font Style20"/>
    <w:basedOn w:val="a0"/>
    <w:uiPriority w:val="99"/>
    <w:rsid w:val="00E548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331F-346D-4768-B7C0-6890168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11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2020-06-19T06:54:00Z</cp:lastPrinted>
  <dcterms:created xsi:type="dcterms:W3CDTF">2019-10-03T12:46:00Z</dcterms:created>
  <dcterms:modified xsi:type="dcterms:W3CDTF">2023-01-27T05:03:00Z</dcterms:modified>
</cp:coreProperties>
</file>